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1"/>
        <w:tblW w:w="5172" w:type="pct"/>
        <w:tblLook w:val="01E0" w:firstRow="1" w:lastRow="1" w:firstColumn="1" w:lastColumn="1" w:noHBand="0" w:noVBand="0"/>
      </w:tblPr>
      <w:tblGrid>
        <w:gridCol w:w="5357"/>
        <w:gridCol w:w="9304"/>
      </w:tblGrid>
      <w:tr w:rsidR="00040A3F" w:rsidRPr="008560B0" w14:paraId="72C017C7" w14:textId="77777777" w:rsidTr="00EC219C">
        <w:trPr>
          <w:trHeight w:val="1302"/>
        </w:trPr>
        <w:tc>
          <w:tcPr>
            <w:tcW w:w="1827" w:type="pct"/>
          </w:tcPr>
          <w:p w14:paraId="5C6CCFE9" w14:textId="77777777" w:rsidR="00040A3F" w:rsidRPr="008560B0" w:rsidRDefault="00040A3F" w:rsidP="00040A3F">
            <w:pPr>
              <w:jc w:val="center"/>
              <w:rPr>
                <w:rFonts w:ascii="Times New Roman" w:eastAsia="Times New Roman" w:hAnsi="Times New Roman" w:cs="Times New Roman"/>
                <w:color w:val="auto"/>
                <w:sz w:val="28"/>
                <w:szCs w:val="28"/>
              </w:rPr>
            </w:pPr>
            <w:r w:rsidRPr="008560B0">
              <w:rPr>
                <w:rFonts w:ascii="Times New Roman" w:eastAsia="Times New Roman" w:hAnsi="Times New Roman" w:cs="Times New Roman"/>
                <w:color w:val="auto"/>
                <w:sz w:val="28"/>
                <w:szCs w:val="28"/>
                <w:lang w:val="nl-NL"/>
              </w:rPr>
              <w:t>UBND</w:t>
            </w:r>
            <w:r w:rsidRPr="008560B0">
              <w:rPr>
                <w:rFonts w:ascii="Times New Roman" w:eastAsia="Times New Roman" w:hAnsi="Times New Roman" w:cs="Times New Roman"/>
                <w:color w:val="auto"/>
                <w:sz w:val="28"/>
                <w:szCs w:val="28"/>
              </w:rPr>
              <w:t xml:space="preserve"> TỈNH VĨNH LONG</w:t>
            </w:r>
          </w:p>
          <w:p w14:paraId="6E1490B4" w14:textId="638B5223" w:rsidR="00040A3F" w:rsidRPr="008560B0" w:rsidRDefault="00363C05" w:rsidP="00363C05">
            <w:pPr>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72DAFFD9" wp14:editId="150A09BE">
                      <wp:simplePos x="0" y="0"/>
                      <wp:positionH relativeFrom="column">
                        <wp:posOffset>1245235</wp:posOffset>
                      </wp:positionH>
                      <wp:positionV relativeFrom="paragraph">
                        <wp:posOffset>219075</wp:posOffset>
                      </wp:positionV>
                      <wp:extent cx="6858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5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2D08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05pt,17.25pt" to="15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" strokecolor="black [3200]" strokeweight="1.5pt">
                      <v:stroke joinstyle="miter"/>
                    </v:line>
                  </w:pict>
                </mc:Fallback>
              </mc:AlternateContent>
            </w:r>
            <w:r w:rsidR="00040A3F" w:rsidRPr="008560B0">
              <w:rPr>
                <w:rFonts w:ascii="Times New Roman" w:eastAsia="Times New Roman" w:hAnsi="Times New Roman" w:cs="Times New Roman"/>
                <w:b/>
                <w:color w:val="auto"/>
                <w:sz w:val="28"/>
                <w:szCs w:val="28"/>
              </w:rPr>
              <w:t xml:space="preserve">SỞ </w:t>
            </w:r>
            <w:r>
              <w:rPr>
                <w:rFonts w:ascii="Times New Roman" w:eastAsia="Times New Roman" w:hAnsi="Times New Roman" w:cs="Times New Roman"/>
                <w:b/>
                <w:color w:val="auto"/>
                <w:sz w:val="28"/>
                <w:szCs w:val="28"/>
                <w:lang w:val="en-US"/>
              </w:rPr>
              <w:t>TƯ PHÁP</w:t>
            </w:r>
            <w:r w:rsidR="00040A3F" w:rsidRPr="008560B0">
              <w:rPr>
                <w:rFonts w:ascii="Times New Roman" w:eastAsia="Times New Roman" w:hAnsi="Times New Roman" w:cs="Times New Roman"/>
                <w:b/>
                <w:color w:val="auto"/>
                <w:sz w:val="28"/>
                <w:szCs w:val="28"/>
                <w:lang w:val="nl-NL"/>
              </w:rPr>
              <w:br/>
            </w:r>
          </w:p>
        </w:tc>
        <w:tc>
          <w:tcPr>
            <w:tcW w:w="3173" w:type="pct"/>
          </w:tcPr>
          <w:p w14:paraId="111BD101" w14:textId="77777777" w:rsidR="00853D65" w:rsidRPr="008560B0" w:rsidRDefault="00040A3F" w:rsidP="00040A3F">
            <w:pPr>
              <w:jc w:val="center"/>
              <w:rPr>
                <w:rFonts w:ascii="Times New Roman" w:eastAsia="Times New Roman" w:hAnsi="Times New Roman" w:cs="Times New Roman"/>
                <w:b/>
                <w:color w:val="auto"/>
                <w:sz w:val="28"/>
                <w:szCs w:val="28"/>
                <w:lang w:val="nl-NL"/>
              </w:rPr>
            </w:pPr>
            <w:r w:rsidRPr="008560B0">
              <w:rPr>
                <w:rFonts w:ascii="Times New Roman" w:eastAsia="Times New Roman" w:hAnsi="Times New Roman" w:cs="Times New Roman"/>
                <w:b/>
                <w:color w:val="auto"/>
                <w:spacing w:val="-8"/>
                <w:sz w:val="28"/>
                <w:szCs w:val="28"/>
                <w:lang w:val="nl-NL"/>
              </w:rPr>
              <w:t>CỘNG HÒA XÃ HỘI CHỦ NGHĨA VIỆT NAM</w:t>
            </w:r>
          </w:p>
          <w:p w14:paraId="1D5FD53A" w14:textId="77777777" w:rsidR="00853D65" w:rsidRPr="008560B0" w:rsidRDefault="00040A3F" w:rsidP="00853D65">
            <w:pPr>
              <w:jc w:val="center"/>
              <w:rPr>
                <w:rFonts w:ascii="Times New Roman" w:eastAsia="Times New Roman" w:hAnsi="Times New Roman" w:cs="Times New Roman"/>
                <w:b/>
                <w:color w:val="auto"/>
                <w:sz w:val="28"/>
                <w:szCs w:val="28"/>
                <w:lang w:val="nl-NL"/>
              </w:rPr>
            </w:pPr>
            <w:r w:rsidRPr="008560B0">
              <w:rPr>
                <w:rFonts w:ascii="Times New Roman" w:eastAsia="Times New Roman" w:hAnsi="Times New Roman" w:cs="Times New Roman"/>
                <w:b/>
                <w:color w:val="auto"/>
                <w:sz w:val="28"/>
                <w:szCs w:val="28"/>
                <w:lang w:val="nl-NL"/>
              </w:rPr>
              <w:t xml:space="preserve">Độc lập - Tự do - Hạnh phúc </w:t>
            </w:r>
          </w:p>
          <w:p w14:paraId="5A8BFA0A" w14:textId="44F1D58F" w:rsidR="00853D65" w:rsidRPr="008560B0" w:rsidRDefault="002C7B84" w:rsidP="00853D65">
            <w:pPr>
              <w:jc w:val="center"/>
              <w:rPr>
                <w:rFonts w:ascii="Times New Roman" w:eastAsia="Times New Roman" w:hAnsi="Times New Roman" w:cs="Times New Roman"/>
                <w:b/>
                <w:color w:val="auto"/>
                <w:sz w:val="28"/>
                <w:szCs w:val="28"/>
                <w:lang w:val="nl-NL"/>
              </w:rPr>
            </w:pPr>
            <w:r w:rsidRPr="008560B0">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59264" behindDoc="0" locked="0" layoutInCell="1" allowOverlap="1" wp14:anchorId="0C9AB1C8" wp14:editId="3D61A3EC">
                      <wp:simplePos x="0" y="0"/>
                      <wp:positionH relativeFrom="column">
                        <wp:posOffset>1755140</wp:posOffset>
                      </wp:positionH>
                      <wp:positionV relativeFrom="paragraph">
                        <wp:posOffset>24130</wp:posOffset>
                      </wp:positionV>
                      <wp:extent cx="2257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6AE9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2pt,1.9pt" to="315.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" strokecolor="#156082 [3204]" strokeweight="1.5pt">
                      <v:stroke joinstyle="miter"/>
                    </v:line>
                  </w:pict>
                </mc:Fallback>
              </mc:AlternateContent>
            </w:r>
          </w:p>
          <w:p w14:paraId="6FE9ADDE" w14:textId="4DAEBC99" w:rsidR="00040A3F" w:rsidRPr="008560B0" w:rsidRDefault="00040A3F" w:rsidP="00363C05">
            <w:pPr>
              <w:jc w:val="center"/>
              <w:rPr>
                <w:rFonts w:ascii="Times New Roman" w:eastAsia="Times New Roman" w:hAnsi="Times New Roman" w:cs="Times New Roman"/>
                <w:color w:val="auto"/>
                <w:sz w:val="28"/>
                <w:szCs w:val="28"/>
              </w:rPr>
            </w:pPr>
            <w:r w:rsidRPr="008560B0">
              <w:rPr>
                <w:rFonts w:ascii="Times New Roman" w:eastAsia="Times New Roman" w:hAnsi="Times New Roman" w:cs="Times New Roman"/>
                <w:i/>
                <w:color w:val="auto"/>
                <w:sz w:val="28"/>
                <w:szCs w:val="28"/>
                <w:lang w:val="nl-NL"/>
              </w:rPr>
              <w:t>Vĩnh</w:t>
            </w:r>
            <w:r w:rsidRPr="008560B0">
              <w:rPr>
                <w:rFonts w:ascii="Times New Roman" w:eastAsia="Times New Roman" w:hAnsi="Times New Roman" w:cs="Times New Roman"/>
                <w:i/>
                <w:color w:val="auto"/>
                <w:sz w:val="28"/>
                <w:szCs w:val="28"/>
              </w:rPr>
              <w:t xml:space="preserve"> Long, </w:t>
            </w:r>
            <w:r w:rsidRPr="008560B0">
              <w:rPr>
                <w:rFonts w:ascii="Times New Roman" w:eastAsia="Times New Roman" w:hAnsi="Times New Roman" w:cs="Times New Roman"/>
                <w:i/>
                <w:color w:val="auto"/>
                <w:sz w:val="28"/>
                <w:szCs w:val="28"/>
                <w:lang w:val="nl-NL"/>
              </w:rPr>
              <w:t>ngày</w:t>
            </w:r>
            <w:r w:rsidRPr="008560B0">
              <w:rPr>
                <w:rFonts w:ascii="Times New Roman" w:eastAsia="Times New Roman" w:hAnsi="Times New Roman" w:cs="Times New Roman"/>
                <w:i/>
                <w:color w:val="auto"/>
                <w:sz w:val="28"/>
                <w:szCs w:val="28"/>
              </w:rPr>
              <w:t xml:space="preserve"> </w:t>
            </w:r>
            <w:r w:rsidR="00363C05">
              <w:rPr>
                <w:rFonts w:ascii="Times New Roman" w:eastAsia="Times New Roman" w:hAnsi="Times New Roman" w:cs="Times New Roman"/>
                <w:i/>
                <w:color w:val="auto"/>
                <w:sz w:val="28"/>
                <w:szCs w:val="28"/>
                <w:lang w:val="en-US"/>
              </w:rPr>
              <w:t xml:space="preserve"> </w:t>
            </w:r>
            <w:r w:rsidR="00BD0CF1" w:rsidRPr="008560B0">
              <w:rPr>
                <w:rFonts w:ascii="Times New Roman" w:eastAsia="Times New Roman" w:hAnsi="Times New Roman" w:cs="Times New Roman"/>
                <w:i/>
                <w:color w:val="auto"/>
                <w:sz w:val="28"/>
                <w:szCs w:val="28"/>
              </w:rPr>
              <w:t xml:space="preserve"> </w:t>
            </w:r>
            <w:r w:rsidRPr="008560B0">
              <w:rPr>
                <w:rFonts w:ascii="Times New Roman" w:eastAsia="Times New Roman" w:hAnsi="Times New Roman" w:cs="Times New Roman"/>
                <w:i/>
                <w:color w:val="auto"/>
                <w:sz w:val="28"/>
                <w:szCs w:val="28"/>
              </w:rPr>
              <w:t xml:space="preserve"> </w:t>
            </w:r>
            <w:r w:rsidRPr="008560B0">
              <w:rPr>
                <w:rFonts w:ascii="Times New Roman" w:eastAsia="Times New Roman" w:hAnsi="Times New Roman" w:cs="Times New Roman"/>
                <w:i/>
                <w:color w:val="auto"/>
                <w:sz w:val="28"/>
                <w:szCs w:val="28"/>
                <w:lang w:val="nl-NL"/>
              </w:rPr>
              <w:t>tháng</w:t>
            </w:r>
            <w:r w:rsidRPr="008560B0">
              <w:rPr>
                <w:rFonts w:ascii="Times New Roman" w:eastAsia="Times New Roman" w:hAnsi="Times New Roman" w:cs="Times New Roman"/>
                <w:i/>
                <w:color w:val="auto"/>
                <w:sz w:val="28"/>
                <w:szCs w:val="28"/>
              </w:rPr>
              <w:t xml:space="preserve"> </w:t>
            </w:r>
            <w:r w:rsidR="00791B75" w:rsidRPr="008560B0">
              <w:rPr>
                <w:rFonts w:ascii="Times New Roman" w:eastAsia="Times New Roman" w:hAnsi="Times New Roman" w:cs="Times New Roman"/>
                <w:i/>
                <w:color w:val="auto"/>
                <w:sz w:val="28"/>
                <w:szCs w:val="28"/>
                <w:lang w:val="en-US"/>
              </w:rPr>
              <w:t xml:space="preserve"> </w:t>
            </w:r>
            <w:r w:rsidR="0085342C">
              <w:rPr>
                <w:rFonts w:ascii="Times New Roman" w:eastAsia="Times New Roman" w:hAnsi="Times New Roman" w:cs="Times New Roman"/>
                <w:i/>
                <w:color w:val="auto"/>
                <w:sz w:val="28"/>
                <w:szCs w:val="28"/>
                <w:lang w:val="en-US"/>
              </w:rPr>
              <w:t>11</w:t>
            </w:r>
            <w:r w:rsidR="00BD0CF1" w:rsidRPr="008560B0">
              <w:rPr>
                <w:rFonts w:ascii="Times New Roman" w:eastAsia="Times New Roman" w:hAnsi="Times New Roman" w:cs="Times New Roman"/>
                <w:i/>
                <w:color w:val="auto"/>
                <w:sz w:val="28"/>
                <w:szCs w:val="28"/>
              </w:rPr>
              <w:t xml:space="preserve"> </w:t>
            </w:r>
            <w:r w:rsidRPr="008560B0">
              <w:rPr>
                <w:rFonts w:ascii="Times New Roman" w:eastAsia="Times New Roman" w:hAnsi="Times New Roman" w:cs="Times New Roman"/>
                <w:i/>
                <w:color w:val="auto"/>
                <w:sz w:val="28"/>
                <w:szCs w:val="28"/>
              </w:rPr>
              <w:t xml:space="preserve"> </w:t>
            </w:r>
            <w:r w:rsidRPr="008560B0">
              <w:rPr>
                <w:rFonts w:ascii="Times New Roman" w:eastAsia="Times New Roman" w:hAnsi="Times New Roman" w:cs="Times New Roman"/>
                <w:i/>
                <w:color w:val="auto"/>
                <w:sz w:val="28"/>
                <w:szCs w:val="28"/>
                <w:lang w:val="nl-NL"/>
              </w:rPr>
              <w:t>năm</w:t>
            </w:r>
            <w:r w:rsidRPr="008560B0">
              <w:rPr>
                <w:rFonts w:ascii="Times New Roman" w:eastAsia="Times New Roman" w:hAnsi="Times New Roman" w:cs="Times New Roman"/>
                <w:i/>
                <w:color w:val="auto"/>
                <w:sz w:val="28"/>
                <w:szCs w:val="28"/>
              </w:rPr>
              <w:t xml:space="preserve"> 2025</w:t>
            </w:r>
          </w:p>
        </w:tc>
      </w:tr>
    </w:tbl>
    <w:p w14:paraId="5ECB01E8" w14:textId="77777777" w:rsidR="00DC5CF0" w:rsidRPr="008560B0" w:rsidRDefault="00DC5CF0" w:rsidP="00040A3F">
      <w:pPr>
        <w:rPr>
          <w:rFonts w:ascii="Times New Roman" w:eastAsia="Times New Roman" w:hAnsi="Times New Roman" w:cs="Times New Roman"/>
          <w:b/>
          <w:color w:val="auto"/>
          <w:spacing w:val="10"/>
          <w:sz w:val="28"/>
          <w:szCs w:val="28"/>
        </w:rPr>
      </w:pPr>
    </w:p>
    <w:p w14:paraId="0C3B9E73" w14:textId="2AD1C9A8" w:rsidR="00F0351C" w:rsidRPr="0085342C" w:rsidRDefault="00CD3321" w:rsidP="00363C05">
      <w:pPr>
        <w:jc w:val="center"/>
        <w:rPr>
          <w:rFonts w:ascii="Times New Roman" w:hAnsi="Times New Roman" w:cs="Times New Roman"/>
          <w:b/>
          <w:sz w:val="28"/>
          <w:szCs w:val="28"/>
        </w:rPr>
      </w:pPr>
      <w:r w:rsidRPr="008560B0">
        <w:rPr>
          <w:rFonts w:ascii="Times New Roman" w:eastAsia="Times New Roman" w:hAnsi="Times New Roman" w:cs="Times New Roman"/>
          <w:b/>
          <w:color w:val="auto"/>
          <w:sz w:val="28"/>
          <w:szCs w:val="28"/>
        </w:rPr>
        <w:t>BẢN SO SÁNH, THUYẾT MINH NỘI</w:t>
      </w:r>
      <w:r w:rsidR="00626536" w:rsidRPr="008560B0">
        <w:rPr>
          <w:rFonts w:ascii="Times New Roman" w:eastAsia="Times New Roman" w:hAnsi="Times New Roman" w:cs="Times New Roman"/>
          <w:b/>
          <w:color w:val="auto"/>
          <w:sz w:val="28"/>
          <w:szCs w:val="28"/>
        </w:rPr>
        <w:t xml:space="preserve"> DUNG DỰ THẢO NGHỊ QUYẾT </w:t>
      </w:r>
      <w:r w:rsidR="00363C05">
        <w:rPr>
          <w:rFonts w:ascii="Times New Roman" w:hAnsi="Times New Roman" w:cs="Times New Roman"/>
          <w:b/>
          <w:sz w:val="28"/>
          <w:szCs w:val="28"/>
          <w:lang w:val="en-US"/>
        </w:rPr>
        <w:t>QUY ĐỊNH MỨC CHI CHO CÔNG TÁC HỖ TRỢ PHÁP LÝ CHO DOANH NGHIỆP NHỎ VÀ VỪA TRÊN ĐỊA BÀN TỈNH VĨNH LONG</w:t>
      </w:r>
      <w:r w:rsidR="00504C06">
        <w:rPr>
          <w:rFonts w:ascii="Times New Roman" w:hAnsi="Times New Roman" w:cs="Times New Roman"/>
          <w:b/>
          <w:sz w:val="28"/>
          <w:szCs w:val="28"/>
          <w:lang w:val="en-US"/>
        </w:rPr>
        <w:t xml:space="preserve"> </w:t>
      </w:r>
      <w:r w:rsidR="0085342C" w:rsidRPr="008560B0">
        <w:rPr>
          <w:rFonts w:ascii="Times New Roman" w:eastAsia="Times New Roman" w:hAnsi="Times New Roman" w:cs="Times New Roman"/>
          <w:b/>
          <w:color w:val="auto"/>
          <w:sz w:val="28"/>
          <w:szCs w:val="28"/>
        </w:rPr>
        <w:t>VỚI QUY ĐỊNH PHÁP LUẬT HIỆN HÀNH</w:t>
      </w:r>
    </w:p>
    <w:p w14:paraId="4DEED76B" w14:textId="77777777" w:rsidR="00DC5CF0" w:rsidRPr="008560B0" w:rsidRDefault="00DC5CF0" w:rsidP="00DC5CF0">
      <w:pPr>
        <w:jc w:val="center"/>
        <w:rPr>
          <w:rFonts w:ascii="Times New Roman" w:eastAsia="Times New Roman" w:hAnsi="Times New Roman" w:cs="Times New Roman"/>
          <w:b/>
          <w:color w:val="auto"/>
          <w:sz w:val="28"/>
          <w:szCs w:val="28"/>
        </w:rPr>
      </w:pPr>
    </w:p>
    <w:tbl>
      <w:tblPr>
        <w:tblW w:w="1377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1"/>
        <w:gridCol w:w="4536"/>
        <w:gridCol w:w="6662"/>
      </w:tblGrid>
      <w:tr w:rsidR="002C08AC" w:rsidRPr="008560B0" w14:paraId="7307A612" w14:textId="77777777" w:rsidTr="002C08AC">
        <w:trPr>
          <w:trHeight w:val="444"/>
          <w:tblHeader/>
        </w:trPr>
        <w:tc>
          <w:tcPr>
            <w:tcW w:w="2581" w:type="dxa"/>
            <w:vAlign w:val="center"/>
          </w:tcPr>
          <w:p w14:paraId="078AD4EC" w14:textId="60374CEF" w:rsidR="002C08AC" w:rsidRPr="008560B0" w:rsidRDefault="002C08AC" w:rsidP="002C08AC">
            <w:pPr>
              <w:spacing w:before="6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VĂN BẢN QUY PHẠM PHÁP LUẬT HIỆN HÀNH</w:t>
            </w:r>
          </w:p>
        </w:tc>
        <w:tc>
          <w:tcPr>
            <w:tcW w:w="4536" w:type="dxa"/>
            <w:vAlign w:val="center"/>
          </w:tcPr>
          <w:p w14:paraId="384ECD31" w14:textId="0C467F35" w:rsidR="002C08AC" w:rsidRPr="008560B0" w:rsidRDefault="002C08AC" w:rsidP="002C08AC">
            <w:pPr>
              <w:spacing w:before="60"/>
              <w:jc w:val="center"/>
              <w:rPr>
                <w:rFonts w:ascii="Times New Roman" w:eastAsia="Times New Roman" w:hAnsi="Times New Roman" w:cs="Times New Roman"/>
                <w:b/>
                <w:color w:val="auto"/>
                <w:sz w:val="28"/>
                <w:szCs w:val="28"/>
                <w:lang w:val="en-US"/>
              </w:rPr>
            </w:pPr>
            <w:r w:rsidRPr="008560B0">
              <w:rPr>
                <w:rFonts w:ascii="Times New Roman" w:eastAsia="Times New Roman" w:hAnsi="Times New Roman" w:cs="Times New Roman"/>
                <w:b/>
                <w:color w:val="auto"/>
                <w:sz w:val="28"/>
                <w:szCs w:val="28"/>
                <w:lang w:val="en-US"/>
              </w:rPr>
              <w:t>DỰ THẢO VĂN BẢN</w:t>
            </w:r>
          </w:p>
        </w:tc>
        <w:tc>
          <w:tcPr>
            <w:tcW w:w="6662" w:type="dxa"/>
            <w:shd w:val="clear" w:color="auto" w:fill="auto"/>
            <w:vAlign w:val="center"/>
          </w:tcPr>
          <w:p w14:paraId="69581417" w14:textId="18CAD4B4" w:rsidR="002C08AC" w:rsidRPr="008560B0" w:rsidRDefault="002C08AC" w:rsidP="002C08AC">
            <w:pPr>
              <w:spacing w:before="60"/>
              <w:jc w:val="center"/>
              <w:rPr>
                <w:rFonts w:ascii="Times New Roman" w:eastAsia="Times New Roman" w:hAnsi="Times New Roman" w:cs="Times New Roman"/>
                <w:b/>
                <w:color w:val="auto"/>
                <w:sz w:val="28"/>
                <w:szCs w:val="28"/>
                <w:lang w:val="en-US"/>
              </w:rPr>
            </w:pPr>
            <w:r w:rsidRPr="008560B0">
              <w:rPr>
                <w:rFonts w:ascii="Times New Roman" w:eastAsia="Times New Roman" w:hAnsi="Times New Roman" w:cs="Times New Roman"/>
                <w:b/>
                <w:color w:val="auto"/>
                <w:sz w:val="28"/>
                <w:szCs w:val="28"/>
                <w:lang w:val="en-US"/>
              </w:rPr>
              <w:t>THUYẾT MINH</w:t>
            </w:r>
          </w:p>
        </w:tc>
      </w:tr>
      <w:tr w:rsidR="002C08AC" w:rsidRPr="00B44B5E" w14:paraId="150677BA" w14:textId="77777777" w:rsidTr="002C08AC">
        <w:trPr>
          <w:trHeight w:val="444"/>
        </w:trPr>
        <w:tc>
          <w:tcPr>
            <w:tcW w:w="2581" w:type="dxa"/>
          </w:tcPr>
          <w:p w14:paraId="6B798A5C" w14:textId="33BB8545" w:rsidR="002C08AC" w:rsidRDefault="002C08AC"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30BDE88E" w14:textId="3F80330C" w:rsidR="002C08AC" w:rsidRPr="00CE7630" w:rsidRDefault="002C08AC" w:rsidP="00144C05">
            <w:pPr>
              <w:pStyle w:val="BodyText0"/>
              <w:spacing w:before="120" w:after="120"/>
              <w:rPr>
                <w:rFonts w:ascii="Times New Roman" w:hAnsi="Times New Roman"/>
                <w:bCs/>
                <w:szCs w:val="28"/>
              </w:rPr>
            </w:pPr>
            <w:r>
              <w:rPr>
                <w:rFonts w:ascii="Times New Roman" w:hAnsi="Times New Roman"/>
                <w:bCs/>
                <w:szCs w:val="28"/>
              </w:rPr>
              <w:t xml:space="preserve">1. </w:t>
            </w:r>
            <w:r w:rsidRPr="00BD074D">
              <w:rPr>
                <w:rFonts w:ascii="Times New Roman" w:hAnsi="Times New Roman"/>
                <w:bCs/>
                <w:szCs w:val="28"/>
              </w:rPr>
              <w:t xml:space="preserve">Chi tổ chức các hội nghị chuyên môn, hội nghị sơ kết và tổng kết; hội nghị tập huấn; công tác phí trong nước; chi hoạt động kiểm tra, giám </w:t>
            </w:r>
            <w:r w:rsidRPr="007325B6">
              <w:rPr>
                <w:rFonts w:ascii="Times New Roman" w:hAnsi="Times New Roman"/>
                <w:bCs/>
                <w:szCs w:val="28"/>
              </w:rPr>
              <w:t>sát:</w:t>
            </w:r>
            <w:r>
              <w:rPr>
                <w:rFonts w:ascii="Times New Roman" w:hAnsi="Times New Roman"/>
                <w:bCs/>
                <w:szCs w:val="28"/>
              </w:rPr>
              <w:t xml:space="preserve"> Thực hiện theo 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tc>
        <w:tc>
          <w:tcPr>
            <w:tcW w:w="6662" w:type="dxa"/>
            <w:shd w:val="clear" w:color="auto" w:fill="auto"/>
            <w:vAlign w:val="center"/>
          </w:tcPr>
          <w:p w14:paraId="565BB4D9" w14:textId="77777777" w:rsidR="002C08AC" w:rsidRDefault="002C08AC" w:rsidP="008560B0">
            <w:pPr>
              <w:spacing w:before="120" w:after="120" w:line="240" w:lineRule="atLeast"/>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Mức chi áp dụng theo Nghị quyết số </w:t>
            </w:r>
            <w:r w:rsidRPr="002C08AC">
              <w:rPr>
                <w:rFonts w:ascii="Times New Roman" w:hAnsi="Times New Roman" w:cs="Times New Roman"/>
                <w:bCs/>
                <w:sz w:val="28"/>
                <w:szCs w:val="28"/>
                <w:lang w:val="en-US"/>
              </w:rPr>
              <w:t>07/2025/NQ-HĐND ngày 30 tháng 7 năm 2025 của Ủy ban nhân dân tỉnh Vĩnh Long ban hành quy định mức chi công tác phí, chi hội nghị đối với các cơ quan, dơn vị thuộc phạm vi quản lý trên địa bàn tỉnh Vĩnh Long</w:t>
            </w:r>
            <w:r w:rsidR="00CE7630">
              <w:rPr>
                <w:rFonts w:ascii="Times New Roman" w:hAnsi="Times New Roman" w:cs="Times New Roman"/>
                <w:bCs/>
                <w:sz w:val="28"/>
                <w:szCs w:val="28"/>
                <w:lang w:val="en-US"/>
              </w:rPr>
              <w:t>.</w:t>
            </w:r>
          </w:p>
          <w:p w14:paraId="1735D3FB" w14:textId="77777777" w:rsidR="006A6C38" w:rsidRDefault="006A6C38" w:rsidP="008560B0">
            <w:pPr>
              <w:spacing w:before="120" w:after="120" w:line="240" w:lineRule="atLeast"/>
              <w:jc w:val="both"/>
              <w:rPr>
                <w:rFonts w:ascii="Times New Roman" w:hAnsi="Times New Roman" w:cs="Times New Roman"/>
                <w:bCs/>
                <w:sz w:val="28"/>
                <w:szCs w:val="28"/>
                <w:lang w:val="en-US"/>
              </w:rPr>
            </w:pPr>
          </w:p>
          <w:p w14:paraId="07121449" w14:textId="77777777" w:rsidR="006A6C38" w:rsidRDefault="006A6C38" w:rsidP="008560B0">
            <w:pPr>
              <w:spacing w:before="120" w:after="120" w:line="240" w:lineRule="atLeast"/>
              <w:jc w:val="both"/>
              <w:rPr>
                <w:rFonts w:ascii="Times New Roman" w:hAnsi="Times New Roman" w:cs="Times New Roman"/>
                <w:bCs/>
                <w:sz w:val="28"/>
                <w:szCs w:val="28"/>
                <w:lang w:val="en-US"/>
              </w:rPr>
            </w:pPr>
          </w:p>
          <w:p w14:paraId="5BA0EEAA" w14:textId="77777777" w:rsidR="006A6C38" w:rsidRDefault="006A6C38" w:rsidP="008560B0">
            <w:pPr>
              <w:spacing w:before="120" w:after="120" w:line="240" w:lineRule="atLeast"/>
              <w:jc w:val="both"/>
              <w:rPr>
                <w:rFonts w:ascii="Times New Roman" w:hAnsi="Times New Roman" w:cs="Times New Roman"/>
                <w:bCs/>
                <w:sz w:val="28"/>
                <w:szCs w:val="28"/>
                <w:lang w:val="en-US"/>
              </w:rPr>
            </w:pPr>
          </w:p>
          <w:p w14:paraId="008F5041" w14:textId="32F41C57" w:rsidR="006A6C38" w:rsidRPr="002C08AC" w:rsidRDefault="006A6C38" w:rsidP="008560B0">
            <w:pPr>
              <w:spacing w:before="120" w:after="120" w:line="240" w:lineRule="atLeast"/>
              <w:jc w:val="both"/>
              <w:rPr>
                <w:rFonts w:ascii="Times New Roman" w:hAnsi="Times New Roman" w:cs="Times New Roman"/>
                <w:sz w:val="28"/>
                <w:szCs w:val="28"/>
                <w:lang w:val="en-US"/>
              </w:rPr>
            </w:pPr>
          </w:p>
        </w:tc>
      </w:tr>
      <w:tr w:rsidR="002C08AC" w:rsidRPr="00B44B5E" w14:paraId="2DE040A7" w14:textId="77777777" w:rsidTr="002C08AC">
        <w:trPr>
          <w:trHeight w:val="444"/>
        </w:trPr>
        <w:tc>
          <w:tcPr>
            <w:tcW w:w="2581" w:type="dxa"/>
          </w:tcPr>
          <w:p w14:paraId="029F0684" w14:textId="3274E108" w:rsidR="002C08AC" w:rsidRDefault="00E66FFA"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Điều 3, </w:t>
            </w:r>
            <w:r>
              <w:rPr>
                <w:rFonts w:ascii="Times New Roman" w:hAnsi="Times New Roman" w:cs="Times New Roman"/>
                <w:sz w:val="28"/>
                <w:szCs w:val="28"/>
                <w:lang w:val="en-US"/>
              </w:rPr>
              <w:t xml:space="preserve">Thông tư số 64/2021/TT-BTC ngày 29 tháng 7 năm </w:t>
            </w:r>
            <w:r>
              <w:rPr>
                <w:rFonts w:ascii="Times New Roman" w:hAnsi="Times New Roman" w:cs="Times New Roman"/>
                <w:sz w:val="28"/>
                <w:szCs w:val="28"/>
                <w:lang w:val="en-US"/>
              </w:rPr>
              <w:lastRenderedPageBreak/>
              <w:t>2021 do Bộ trưởng Bộ Tài chính</w:t>
            </w:r>
          </w:p>
        </w:tc>
        <w:tc>
          <w:tcPr>
            <w:tcW w:w="4536" w:type="dxa"/>
          </w:tcPr>
          <w:p w14:paraId="29C9AC94" w14:textId="3A471A7D" w:rsidR="002C08AC" w:rsidRPr="00CE7630" w:rsidRDefault="00CE7630" w:rsidP="00144C05">
            <w:pPr>
              <w:spacing w:before="120" w:after="280" w:afterAutospacing="1"/>
              <w:jc w:val="both"/>
              <w:rPr>
                <w:rFonts w:ascii="Times New Roman" w:hAnsi="Times New Roman" w:cs="Times New Roman"/>
                <w:bCs/>
                <w:sz w:val="28"/>
                <w:szCs w:val="28"/>
              </w:rPr>
            </w:pPr>
            <w:r>
              <w:rPr>
                <w:rFonts w:ascii="Times New Roman" w:hAnsi="Times New Roman" w:cs="Times New Roman"/>
                <w:bCs/>
                <w:color w:val="000000" w:themeColor="text1"/>
                <w:sz w:val="28"/>
                <w:szCs w:val="28"/>
                <w:lang w:val="en-US"/>
              </w:rPr>
              <w:lastRenderedPageBreak/>
              <w:t xml:space="preserve">2. </w:t>
            </w:r>
            <w:r w:rsidRPr="00CE7630">
              <w:rPr>
                <w:rFonts w:ascii="Times New Roman" w:hAnsi="Times New Roman" w:cs="Times New Roman"/>
                <w:bCs/>
                <w:color w:val="000000" w:themeColor="text1"/>
                <w:sz w:val="28"/>
                <w:szCs w:val="28"/>
                <w:lang w:val="en-US"/>
              </w:rPr>
              <w:t>Chi đi công tác nước ngoài: Mức chi thực hiện theo quy định tại Thông tư số </w:t>
            </w:r>
            <w:hyperlink r:id="rId11" w:tgtFrame="_blank" w:tooltip="Thông tư 102/2012/TT-BTC" w:history="1">
              <w:r w:rsidRPr="00CE7630">
                <w:rPr>
                  <w:rStyle w:val="Hyperlink"/>
                  <w:rFonts w:ascii="Times New Roman" w:hAnsi="Times New Roman" w:cs="Times New Roman"/>
                  <w:bCs/>
                  <w:color w:val="000000" w:themeColor="text1"/>
                  <w:sz w:val="28"/>
                  <w:szCs w:val="28"/>
                  <w:u w:val="none"/>
                  <w:lang w:val="en-US"/>
                </w:rPr>
                <w:t>102/2012/TT-BTC</w:t>
              </w:r>
            </w:hyperlink>
            <w:r w:rsidRPr="00CE7630">
              <w:rPr>
                <w:rFonts w:ascii="Times New Roman" w:hAnsi="Times New Roman" w:cs="Times New Roman"/>
                <w:bCs/>
                <w:color w:val="000000" w:themeColor="text1"/>
                <w:sz w:val="28"/>
                <w:szCs w:val="28"/>
                <w:lang w:val="en-US"/>
              </w:rPr>
              <w:t xml:space="preserve"> ngày 21 tháng 6 </w:t>
            </w:r>
            <w:r w:rsidRPr="00CE7630">
              <w:rPr>
                <w:rFonts w:ascii="Times New Roman" w:hAnsi="Times New Roman" w:cs="Times New Roman"/>
                <w:bCs/>
                <w:color w:val="000000" w:themeColor="text1"/>
                <w:sz w:val="28"/>
                <w:szCs w:val="28"/>
                <w:lang w:val="en-US"/>
              </w:rPr>
              <w:lastRenderedPageBreak/>
              <w:t>năm 2012 của Bộ trưởng Bộ Tài chính quy định chế độ công tác phí cho cán bộ, công chức nhà nước đi công tác ngắn hạn ở nước ngoài do ngân sách nhà nước bảo đảm kinh phí.</w:t>
            </w:r>
          </w:p>
        </w:tc>
        <w:tc>
          <w:tcPr>
            <w:tcW w:w="6662" w:type="dxa"/>
            <w:shd w:val="clear" w:color="auto" w:fill="auto"/>
            <w:vAlign w:val="center"/>
          </w:tcPr>
          <w:p w14:paraId="38EE6D34" w14:textId="7BA3E981" w:rsidR="002C08AC" w:rsidRPr="00CE7630" w:rsidRDefault="00CE7630" w:rsidP="008560B0">
            <w:pPr>
              <w:spacing w:before="120" w:after="120" w:line="24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Mức chi tối đa tại </w:t>
            </w:r>
            <w:r w:rsidRPr="00CE7630">
              <w:rPr>
                <w:rFonts w:ascii="Times New Roman" w:hAnsi="Times New Roman" w:cs="Times New Roman"/>
                <w:bCs/>
                <w:color w:val="000000" w:themeColor="text1"/>
                <w:sz w:val="28"/>
                <w:szCs w:val="28"/>
                <w:lang w:val="en-US"/>
              </w:rPr>
              <w:t>Thông tư số </w:t>
            </w:r>
            <w:hyperlink r:id="rId12" w:tgtFrame="_blank" w:tooltip="Thông tư 102/2012/TT-BTC" w:history="1">
              <w:r w:rsidRPr="00CE7630">
                <w:rPr>
                  <w:rStyle w:val="Hyperlink"/>
                  <w:rFonts w:ascii="Times New Roman" w:hAnsi="Times New Roman" w:cs="Times New Roman"/>
                  <w:bCs/>
                  <w:color w:val="000000" w:themeColor="text1"/>
                  <w:sz w:val="28"/>
                  <w:szCs w:val="28"/>
                  <w:u w:val="none"/>
                  <w:lang w:val="en-US"/>
                </w:rPr>
                <w:t>102/2012/TT-BTC</w:t>
              </w:r>
            </w:hyperlink>
            <w:r w:rsidRPr="00CE7630">
              <w:rPr>
                <w:rFonts w:ascii="Times New Roman" w:hAnsi="Times New Roman" w:cs="Times New Roman"/>
                <w:bCs/>
                <w:color w:val="000000" w:themeColor="text1"/>
                <w:sz w:val="28"/>
                <w:szCs w:val="28"/>
                <w:lang w:val="en-US"/>
              </w:rPr>
              <w:t xml:space="preserve"> ngày 21 tháng 6 năm 2012 của Bộ trưởng Bộ Tài chính quy định chế độ công tác phí cho cán bộ, công chức nhà nước đi </w:t>
            </w:r>
            <w:r w:rsidRPr="00CE7630">
              <w:rPr>
                <w:rFonts w:ascii="Times New Roman" w:hAnsi="Times New Roman" w:cs="Times New Roman"/>
                <w:bCs/>
                <w:color w:val="000000" w:themeColor="text1"/>
                <w:sz w:val="28"/>
                <w:szCs w:val="28"/>
                <w:lang w:val="en-US"/>
              </w:rPr>
              <w:lastRenderedPageBreak/>
              <w:t>công tác ngắn hạn ở nước ngoài do ngân sách nhà nước bảo đảm kinh phí</w:t>
            </w:r>
            <w:r>
              <w:rPr>
                <w:rFonts w:ascii="Times New Roman" w:hAnsi="Times New Roman" w:cs="Times New Roman"/>
                <w:bCs/>
                <w:color w:val="000000" w:themeColor="text1"/>
                <w:sz w:val="28"/>
                <w:szCs w:val="28"/>
                <w:lang w:val="en-US"/>
              </w:rPr>
              <w:t>. Đối với nội dung tại Thông tư này, Bộ Tài chính không quy định địa phương cần cụ thể hóa việc áp dụng tại địa phương. Do đó, thực hiện việc áp dụng theo mức chi tối đa tại Thông tư nêu trên.</w:t>
            </w:r>
          </w:p>
        </w:tc>
      </w:tr>
      <w:tr w:rsidR="002C08AC" w:rsidRPr="00B44B5E" w14:paraId="72E6676D" w14:textId="77777777" w:rsidTr="002C08AC">
        <w:trPr>
          <w:trHeight w:val="444"/>
        </w:trPr>
        <w:tc>
          <w:tcPr>
            <w:tcW w:w="2581" w:type="dxa"/>
          </w:tcPr>
          <w:p w14:paraId="3DFDF7F6" w14:textId="41B406BD" w:rsidR="002C08AC" w:rsidRDefault="00E66FFA"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531E7919" w14:textId="4D511B0E" w:rsidR="002C08AC" w:rsidRPr="00CE7630" w:rsidRDefault="00CE7630" w:rsidP="00144C05">
            <w:pPr>
              <w:spacing w:before="120" w:after="280" w:afterAutospacing="1"/>
              <w:jc w:val="both"/>
              <w:rPr>
                <w:rFonts w:ascii="Times New Roman" w:hAnsi="Times New Roman" w:cs="Times New Roman"/>
                <w:bCs/>
                <w:sz w:val="28"/>
                <w:szCs w:val="28"/>
                <w:lang w:val="en-US"/>
              </w:rPr>
            </w:pPr>
            <w:r w:rsidRPr="00CE7630">
              <w:rPr>
                <w:rFonts w:ascii="Times New Roman" w:hAnsi="Times New Roman" w:cs="Times New Roman"/>
                <w:bCs/>
                <w:sz w:val="28"/>
                <w:szCs w:val="28"/>
                <w:lang w:val="en-US"/>
              </w:rPr>
              <w:t>3. Chi dịch tài liệu từ tiếng Việt sang tiếng nước ngoài và ngược lại: Mức chi thực hiện theo quy định tại Nghị quyết số …/NQ-HĐND ngày… tháng… năm … của Hội đồng nhân dân tỉnh quy định mức chi tiếp khách nước ngoài, tổ chức hội nghị quốc tế, chi tiếp khách trong nước đối với các cơ quan, đơn vị trên địa bàn tỉnh Vĩnh Long</w:t>
            </w:r>
          </w:p>
        </w:tc>
        <w:tc>
          <w:tcPr>
            <w:tcW w:w="6662" w:type="dxa"/>
            <w:shd w:val="clear" w:color="auto" w:fill="auto"/>
            <w:vAlign w:val="center"/>
          </w:tcPr>
          <w:p w14:paraId="5318A107" w14:textId="34D5574F" w:rsidR="002C08AC" w:rsidRPr="001B411D" w:rsidRDefault="00CE7630" w:rsidP="008560B0">
            <w:pPr>
              <w:spacing w:before="120" w:after="120" w:line="24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Mức chi thực hiện theo Nghị quyết của Hội đồng nhân dân tỉnh. Hiện tại nội dung Nghị quyết </w:t>
            </w:r>
            <w:r w:rsidRPr="00CE7630">
              <w:rPr>
                <w:rFonts w:ascii="Times New Roman" w:hAnsi="Times New Roman" w:cs="Times New Roman"/>
                <w:bCs/>
                <w:sz w:val="28"/>
                <w:szCs w:val="28"/>
                <w:lang w:val="en-US"/>
              </w:rPr>
              <w:t>quy định mức chi tiếp khách nước ngoài, tổ chức hội nghị quốc tế, chi tiếp khách trong nước đối với các cơ quan, đơn vị trên địa bàn tỉnh Vĩnh Long</w:t>
            </w:r>
            <w:r>
              <w:rPr>
                <w:rFonts w:ascii="Times New Roman" w:hAnsi="Times New Roman" w:cs="Times New Roman"/>
                <w:bCs/>
                <w:sz w:val="28"/>
                <w:szCs w:val="28"/>
                <w:lang w:val="en-US"/>
              </w:rPr>
              <w:t xml:space="preserve"> đang được Ủy ban nhân dân tỉnh Vĩnh trình Thường trực Hội đồng nhân dân tại Tờ trình số 426/TTr-UBND ngày 04 tháng 11 năm 2025 </w:t>
            </w:r>
            <w:r w:rsidR="001B411D">
              <w:rPr>
                <w:rFonts w:ascii="Times New Roman" w:hAnsi="Times New Roman" w:cs="Times New Roman"/>
                <w:bCs/>
                <w:sz w:val="28"/>
                <w:szCs w:val="28"/>
                <w:lang w:val="en-US"/>
              </w:rPr>
              <w:t xml:space="preserve">về danh mục văn bản trình Hội đồng nhân dân tỉnh tại kỳ họp cuối năm 2025, Hội đồng nhân dân tỉnh Vĩnh Long khóa X. Do đó, khi Nghị quyết trên được thông qua và có hiệu lực sẽ áp dụng đối với Nghị quyết quy định </w:t>
            </w:r>
            <w:r w:rsidR="001B411D" w:rsidRPr="001B411D">
              <w:rPr>
                <w:rFonts w:ascii="Times New Roman" w:hAnsi="Times New Roman"/>
                <w:bCs/>
                <w:sz w:val="28"/>
                <w:szCs w:val="28"/>
                <w:lang w:val="en-US"/>
              </w:rPr>
              <w:t>m</w:t>
            </w:r>
            <w:r w:rsidR="001B411D" w:rsidRPr="001B411D">
              <w:rPr>
                <w:rFonts w:ascii="Times New Roman" w:hAnsi="Times New Roman"/>
                <w:bCs/>
                <w:sz w:val="28"/>
                <w:szCs w:val="28"/>
              </w:rPr>
              <w:t>ức chi phục vụ hoạt động hỗ trợ pháp lý cho doanh nghiệp nhỏ và vừa</w:t>
            </w:r>
            <w:r w:rsidR="001B411D">
              <w:rPr>
                <w:rFonts w:ascii="Times New Roman" w:hAnsi="Times New Roman"/>
                <w:bCs/>
                <w:sz w:val="28"/>
                <w:szCs w:val="28"/>
                <w:lang w:val="en-US"/>
              </w:rPr>
              <w:t>.</w:t>
            </w:r>
          </w:p>
        </w:tc>
      </w:tr>
      <w:tr w:rsidR="001B411D" w:rsidRPr="00B44B5E" w14:paraId="596DCCE2" w14:textId="77777777" w:rsidTr="002C08AC">
        <w:trPr>
          <w:trHeight w:val="444"/>
        </w:trPr>
        <w:tc>
          <w:tcPr>
            <w:tcW w:w="2581" w:type="dxa"/>
          </w:tcPr>
          <w:p w14:paraId="1A3A6735" w14:textId="205600ED" w:rsidR="001B411D" w:rsidRDefault="00E66FFA"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4D962A54" w14:textId="71051735" w:rsidR="001B411D" w:rsidRPr="001B411D" w:rsidRDefault="001B411D" w:rsidP="00144C05">
            <w:pPr>
              <w:spacing w:before="120" w:after="280" w:afterAutospacing="1"/>
              <w:jc w:val="both"/>
              <w:rPr>
                <w:rFonts w:ascii="Times New Roman" w:hAnsi="Times New Roman" w:cs="Times New Roman"/>
                <w:bCs/>
                <w:sz w:val="28"/>
                <w:szCs w:val="28"/>
                <w:lang w:val="en-US"/>
              </w:rPr>
            </w:pPr>
            <w:r w:rsidRPr="001B411D">
              <w:rPr>
                <w:rFonts w:ascii="Times New Roman" w:hAnsi="Times New Roman"/>
                <w:bCs/>
                <w:sz w:val="28"/>
                <w:szCs w:val="28"/>
                <w:lang w:val="en-US"/>
              </w:rPr>
              <w:t xml:space="preserve">4. </w:t>
            </w:r>
            <w:r w:rsidRPr="001B411D">
              <w:rPr>
                <w:rFonts w:ascii="Times New Roman" w:hAnsi="Times New Roman"/>
                <w:bCs/>
                <w:sz w:val="28"/>
                <w:szCs w:val="28"/>
              </w:rPr>
              <w:t xml:space="preserve">Chi làm việc vào ban đêm, làm thêm giờ phục vụ hoạt động hỗ trợ pháp lý cho doanh nghiệp nhỏ và vừa: Mức chi thực hiện theo quy định tại Nghị định số 145/2020/NĐ-CP ngày 14 tháng 12 </w:t>
            </w:r>
            <w:r w:rsidRPr="001B411D">
              <w:rPr>
                <w:rFonts w:ascii="Times New Roman" w:hAnsi="Times New Roman"/>
                <w:bCs/>
                <w:sz w:val="28"/>
                <w:szCs w:val="28"/>
              </w:rPr>
              <w:lastRenderedPageBreak/>
              <w:t>năm 2020 của Chính phủ quy định chi tiết và hướng dẫn thi hành một số điều của Bộ luật Lao động về điều kiện lao động và quan hệ lao động.</w:t>
            </w:r>
          </w:p>
        </w:tc>
        <w:tc>
          <w:tcPr>
            <w:tcW w:w="6662" w:type="dxa"/>
            <w:shd w:val="clear" w:color="auto" w:fill="auto"/>
            <w:vAlign w:val="center"/>
          </w:tcPr>
          <w:p w14:paraId="22DE8C05" w14:textId="77777777" w:rsidR="001B411D" w:rsidRDefault="001B411D" w:rsidP="008560B0">
            <w:pPr>
              <w:spacing w:before="120" w:after="120" w:line="240" w:lineRule="atLeast"/>
              <w:jc w:val="both"/>
              <w:rPr>
                <w:rFonts w:ascii="Times New Roman" w:hAnsi="Times New Roman"/>
                <w:bCs/>
                <w:sz w:val="28"/>
                <w:szCs w:val="28"/>
                <w:lang w:val="en-US"/>
              </w:rPr>
            </w:pPr>
            <w:r>
              <w:rPr>
                <w:rFonts w:ascii="Times New Roman" w:hAnsi="Times New Roman" w:cs="Times New Roman"/>
                <w:sz w:val="28"/>
                <w:szCs w:val="28"/>
                <w:lang w:val="en-US"/>
              </w:rPr>
              <w:lastRenderedPageBreak/>
              <w:t xml:space="preserve">Mức chi tối đa theo </w:t>
            </w:r>
            <w:r w:rsidRPr="001B411D">
              <w:rPr>
                <w:rFonts w:ascii="Times New Roman" w:hAnsi="Times New Roman"/>
                <w:bCs/>
                <w:sz w:val="28"/>
                <w:szCs w:val="28"/>
              </w:rPr>
              <w:t>Nghị định số 145/2020/NĐ-CP ngày 14 tháng 12 năm 2020 của Chính phủ quy định chi tiết và hướng dẫn thi hành một số điều của Bộ luật Lao động về điều kiện lao động và quan hệ lao động.</w:t>
            </w:r>
            <w:r>
              <w:rPr>
                <w:rFonts w:ascii="Times New Roman" w:hAnsi="Times New Roman"/>
                <w:bCs/>
                <w:sz w:val="28"/>
                <w:szCs w:val="28"/>
                <w:lang w:val="en-US"/>
              </w:rPr>
              <w:t xml:space="preserve"> </w:t>
            </w:r>
          </w:p>
          <w:p w14:paraId="14E2BCB3" w14:textId="5497F44B" w:rsidR="001B411D" w:rsidRPr="001B411D" w:rsidRDefault="001B411D" w:rsidP="001B411D">
            <w:pPr>
              <w:spacing w:before="120" w:after="120" w:line="240" w:lineRule="atLeast"/>
              <w:jc w:val="both"/>
              <w:rPr>
                <w:rFonts w:ascii="Times New Roman" w:hAnsi="Times New Roman" w:cs="Times New Roman"/>
                <w:sz w:val="28"/>
                <w:szCs w:val="28"/>
                <w:lang w:val="en-US"/>
              </w:rPr>
            </w:pPr>
            <w:r>
              <w:rPr>
                <w:rFonts w:ascii="Times New Roman" w:hAnsi="Times New Roman" w:cs="Times New Roman"/>
                <w:bCs/>
                <w:color w:val="000000" w:themeColor="text1"/>
                <w:sz w:val="28"/>
                <w:szCs w:val="28"/>
                <w:lang w:val="en-US"/>
              </w:rPr>
              <w:t xml:space="preserve">Đối với nội dung tại Nghị đinh này, không quy định địa </w:t>
            </w:r>
            <w:r>
              <w:rPr>
                <w:rFonts w:ascii="Times New Roman" w:hAnsi="Times New Roman" w:cs="Times New Roman"/>
                <w:bCs/>
                <w:color w:val="000000" w:themeColor="text1"/>
                <w:sz w:val="28"/>
                <w:szCs w:val="28"/>
                <w:lang w:val="en-US"/>
              </w:rPr>
              <w:lastRenderedPageBreak/>
              <w:t xml:space="preserve">phương cần cụ thể hóa việc áp dụng tại địa phương đối với nội dung chi </w:t>
            </w:r>
            <w:r w:rsidRPr="001B411D">
              <w:rPr>
                <w:rFonts w:ascii="Times New Roman" w:hAnsi="Times New Roman"/>
                <w:bCs/>
                <w:sz w:val="28"/>
                <w:szCs w:val="28"/>
              </w:rPr>
              <w:t>làm việc vào ban đêm, làm thêm giờ phục vụ hoạt động hỗ trợ pháp lý cho doanh nghiệp nhỏ và vừa</w:t>
            </w:r>
            <w:r>
              <w:rPr>
                <w:rFonts w:ascii="Times New Roman" w:hAnsi="Times New Roman" w:cs="Times New Roman"/>
                <w:bCs/>
                <w:color w:val="000000" w:themeColor="text1"/>
                <w:sz w:val="28"/>
                <w:szCs w:val="28"/>
                <w:lang w:val="en-US"/>
              </w:rPr>
              <w:t>. Do đó, thực hiện việc áp dụng theo mức chi tối đa tại Nghị định này.</w:t>
            </w:r>
          </w:p>
        </w:tc>
      </w:tr>
      <w:tr w:rsidR="001B411D" w:rsidRPr="00B44B5E" w14:paraId="115EA65F" w14:textId="77777777" w:rsidTr="002C08AC">
        <w:trPr>
          <w:trHeight w:val="444"/>
        </w:trPr>
        <w:tc>
          <w:tcPr>
            <w:tcW w:w="2581" w:type="dxa"/>
          </w:tcPr>
          <w:p w14:paraId="1C62E076" w14:textId="184F0498" w:rsidR="001B411D" w:rsidRDefault="00E66FFA"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Khoản 1 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1849D800" w14:textId="73E3B7A9" w:rsidR="001B411D" w:rsidRPr="001B411D" w:rsidRDefault="001B411D" w:rsidP="00144C05">
            <w:pPr>
              <w:pStyle w:val="BodyText0"/>
              <w:spacing w:before="120" w:after="120"/>
              <w:rPr>
                <w:rFonts w:ascii="Times New Roman" w:hAnsi="Times New Roman"/>
                <w:bCs/>
                <w:szCs w:val="28"/>
              </w:rPr>
            </w:pPr>
            <w:r>
              <w:rPr>
                <w:rFonts w:ascii="Times New Roman" w:hAnsi="Times New Roman"/>
                <w:bCs/>
                <w:szCs w:val="28"/>
              </w:rPr>
              <w:t xml:space="preserve">5. </w:t>
            </w:r>
            <w:r w:rsidRPr="004268EF">
              <w:rPr>
                <w:rFonts w:ascii="Times New Roman" w:hAnsi="Times New Roman"/>
                <w:bCs/>
                <w:szCs w:val="28"/>
              </w:rPr>
              <w:t>Chi xây dựng, quản lý, duy trì, cập nhật, khai thác và sử dụng các dữ liệu, cơ sở dữ liệu phục vụ hỗ trợ pháp lý cho doanh nghiệp nhỏ và vừa theo quy định tại Điều 5, Điều 6, Điều 7, Điều 8 và Điều 9 Nghị định số 55/2019/NĐ-</w:t>
            </w:r>
            <w:r>
              <w:rPr>
                <w:rFonts w:ascii="Times New Roman" w:hAnsi="Times New Roman"/>
                <w:bCs/>
                <w:szCs w:val="28"/>
              </w:rPr>
              <w:t xml:space="preserve"> </w:t>
            </w:r>
            <w:r w:rsidRPr="004268EF">
              <w:rPr>
                <w:rFonts w:ascii="Times New Roman" w:hAnsi="Times New Roman"/>
                <w:bCs/>
                <w:szCs w:val="28"/>
              </w:rPr>
              <w:t>CP ngày 24</w:t>
            </w:r>
            <w:r>
              <w:rPr>
                <w:rFonts w:ascii="Times New Roman" w:hAnsi="Times New Roman"/>
                <w:bCs/>
                <w:szCs w:val="28"/>
              </w:rPr>
              <w:t xml:space="preserve"> tháng 6 năm 2019 của Chính phủ:</w:t>
            </w:r>
            <w:r w:rsidRPr="004268EF">
              <w:rPr>
                <w:rFonts w:ascii="Times New Roman" w:hAnsi="Times New Roman"/>
                <w:bCs/>
                <w:szCs w:val="28"/>
              </w:rPr>
              <w:t xml:space="preserve"> Thực hiện theo quy định tại Nghị định số 73/2019/NĐ-CP ngày 05 tháng 9 năm 2019 của Chính phủ quy định quản lý đầu tư ứng dụng công nghệ thông tin sử dụng nguồn vốn ngân sách nhà nước, các văn bản hiện hành về chi ứng dụng công nghệ thông tin và các định mức kinh tế - kỹ thuật trong lĩn</w:t>
            </w:r>
            <w:r>
              <w:rPr>
                <w:rFonts w:ascii="Times New Roman" w:hAnsi="Times New Roman"/>
                <w:bCs/>
                <w:szCs w:val="28"/>
              </w:rPr>
              <w:t>h vực thông tin và truyền thông và Ngh</w:t>
            </w:r>
            <w:r w:rsidR="00B156C6">
              <w:rPr>
                <w:rFonts w:ascii="Times New Roman" w:hAnsi="Times New Roman"/>
                <w:bCs/>
                <w:szCs w:val="28"/>
              </w:rPr>
              <w:t>ị</w:t>
            </w:r>
            <w:r>
              <w:rPr>
                <w:rFonts w:ascii="Times New Roman" w:hAnsi="Times New Roman"/>
                <w:bCs/>
                <w:szCs w:val="28"/>
              </w:rPr>
              <w:t xml:space="preserve"> định số 82/2024/NĐ-CP ngày 10 tháng 7 năm 2024</w:t>
            </w:r>
            <w:r w:rsidR="00B156C6">
              <w:rPr>
                <w:rFonts w:ascii="Times New Roman" w:hAnsi="Times New Roman"/>
                <w:bCs/>
                <w:szCs w:val="28"/>
              </w:rPr>
              <w:t xml:space="preserve"> của Chính </w:t>
            </w:r>
            <w:r w:rsidR="00B156C6">
              <w:rPr>
                <w:rFonts w:ascii="Times New Roman" w:hAnsi="Times New Roman"/>
                <w:bCs/>
                <w:szCs w:val="28"/>
              </w:rPr>
              <w:lastRenderedPageBreak/>
              <w:t>phủ</w:t>
            </w:r>
            <w:r>
              <w:rPr>
                <w:rFonts w:ascii="Times New Roman" w:hAnsi="Times New Roman"/>
                <w:bCs/>
                <w:szCs w:val="28"/>
              </w:rPr>
              <w:t xml:space="preserve"> về </w:t>
            </w:r>
            <w:r w:rsidRPr="00A45D5B">
              <w:rPr>
                <w:rFonts w:ascii="Times New Roman" w:hAnsi="Times New Roman"/>
                <w:bCs/>
                <w:szCs w:val="28"/>
              </w:rPr>
              <w:t>sửa đổi, bổ sung một số điều của nghị định số 73/2019/</w:t>
            </w:r>
            <w:r>
              <w:rPr>
                <w:rFonts w:ascii="Times New Roman" w:hAnsi="Times New Roman"/>
                <w:bCs/>
                <w:szCs w:val="28"/>
              </w:rPr>
              <w:t>NĐ-CP</w:t>
            </w:r>
            <w:r w:rsidRPr="00A45D5B">
              <w:rPr>
                <w:rFonts w:ascii="Times New Roman" w:hAnsi="Times New Roman"/>
                <w:bCs/>
                <w:szCs w:val="28"/>
              </w:rPr>
              <w:t xml:space="preserve"> ngày 05 tháng 9 năm 2019 của </w:t>
            </w:r>
            <w:r>
              <w:rPr>
                <w:rFonts w:ascii="Times New Roman" w:hAnsi="Times New Roman"/>
                <w:bCs/>
                <w:szCs w:val="28"/>
              </w:rPr>
              <w:t>C</w:t>
            </w:r>
            <w:r w:rsidRPr="00A45D5B">
              <w:rPr>
                <w:rFonts w:ascii="Times New Roman" w:hAnsi="Times New Roman"/>
                <w:bCs/>
                <w:szCs w:val="28"/>
              </w:rPr>
              <w:t>hính phủ quy định quản lý đầu tư ứng dụng công nghệ thông tin sử dụng nguồn vốn ngân sách nhà nước</w:t>
            </w:r>
            <w:r>
              <w:rPr>
                <w:rFonts w:ascii="Times New Roman" w:hAnsi="Times New Roman"/>
                <w:bCs/>
                <w:szCs w:val="28"/>
              </w:rPr>
              <w:t>.</w:t>
            </w:r>
          </w:p>
        </w:tc>
        <w:tc>
          <w:tcPr>
            <w:tcW w:w="6662" w:type="dxa"/>
            <w:shd w:val="clear" w:color="auto" w:fill="auto"/>
            <w:vAlign w:val="center"/>
          </w:tcPr>
          <w:p w14:paraId="47F0C7CC" w14:textId="77777777" w:rsidR="001B411D" w:rsidRDefault="00B156C6" w:rsidP="00B156C6">
            <w:pPr>
              <w:spacing w:before="120" w:after="120" w:line="240" w:lineRule="atLeast"/>
              <w:jc w:val="both"/>
              <w:rPr>
                <w:rFonts w:ascii="Times New Roman" w:hAnsi="Times New Roman"/>
                <w:bCs/>
                <w:sz w:val="28"/>
                <w:szCs w:val="28"/>
                <w:lang w:val="en-US"/>
              </w:rPr>
            </w:pPr>
            <w:r w:rsidRPr="00B156C6">
              <w:rPr>
                <w:rFonts w:ascii="Times New Roman" w:hAnsi="Times New Roman" w:cs="Times New Roman"/>
                <w:sz w:val="28"/>
                <w:szCs w:val="28"/>
                <w:lang w:val="en-US"/>
              </w:rPr>
              <w:lastRenderedPageBreak/>
              <w:t xml:space="preserve">Áp dụng theo </w:t>
            </w:r>
            <w:r w:rsidRPr="00B156C6">
              <w:rPr>
                <w:rFonts w:ascii="Times New Roman" w:hAnsi="Times New Roman"/>
                <w:bCs/>
                <w:sz w:val="28"/>
                <w:szCs w:val="28"/>
              </w:rPr>
              <w:t>Nghị định số 73/2019/NĐ-CP ngày 05 tháng 9 năm 2019 của Chính phủ</w:t>
            </w:r>
            <w:r w:rsidRPr="00B156C6">
              <w:rPr>
                <w:rFonts w:ascii="Times New Roman" w:hAnsi="Times New Roman"/>
                <w:bCs/>
                <w:sz w:val="28"/>
                <w:szCs w:val="28"/>
                <w:lang w:val="en-US"/>
              </w:rPr>
              <w:t xml:space="preserve"> và </w:t>
            </w:r>
            <w:r w:rsidRPr="00B156C6">
              <w:rPr>
                <w:rFonts w:ascii="Times New Roman" w:hAnsi="Times New Roman"/>
                <w:bCs/>
                <w:sz w:val="28"/>
                <w:szCs w:val="28"/>
              </w:rPr>
              <w:t>Ngh</w:t>
            </w:r>
            <w:r>
              <w:rPr>
                <w:rFonts w:ascii="Times New Roman" w:hAnsi="Times New Roman"/>
                <w:bCs/>
                <w:sz w:val="28"/>
                <w:szCs w:val="28"/>
              </w:rPr>
              <w:t>ị</w:t>
            </w:r>
            <w:r>
              <w:rPr>
                <w:rFonts w:ascii="Times New Roman" w:hAnsi="Times New Roman"/>
                <w:bCs/>
                <w:sz w:val="28"/>
                <w:szCs w:val="28"/>
                <w:lang w:val="en-US"/>
              </w:rPr>
              <w:t xml:space="preserve"> </w:t>
            </w:r>
            <w:r w:rsidRPr="00B156C6">
              <w:rPr>
                <w:rFonts w:ascii="Times New Roman" w:hAnsi="Times New Roman"/>
                <w:bCs/>
                <w:sz w:val="28"/>
                <w:szCs w:val="28"/>
              </w:rPr>
              <w:t>định số 82/2024/NĐ-CP ngày 10 tháng 7 năm 2024</w:t>
            </w:r>
            <w:r>
              <w:rPr>
                <w:rFonts w:ascii="Times New Roman" w:hAnsi="Times New Roman"/>
                <w:bCs/>
                <w:sz w:val="28"/>
                <w:szCs w:val="28"/>
                <w:lang w:val="en-US"/>
              </w:rPr>
              <w:t xml:space="preserve"> của Chính phủ. Do Nghị định của Chính phủ không quy định địa phương cần cụ thể hóa để áp dụng tại địa phương. Do đó, áp dụng mức chi </w:t>
            </w:r>
            <w:r w:rsidRPr="00B156C6">
              <w:rPr>
                <w:rFonts w:ascii="Times New Roman" w:hAnsi="Times New Roman"/>
                <w:bCs/>
                <w:sz w:val="28"/>
                <w:szCs w:val="28"/>
              </w:rPr>
              <w:t>xây dựng, quản lý, duy trì, cập nhật, khai thác và sử dụng các dữ liệu, cơ sở dữ liệu phục vụ hỗ trợ pháp lý cho doanh nghiệp nhỏ và vừa theo quy định tại Điều 5, Điều 6, Điều 7, Điều 8 và Điều 9 Nghị định số 55/2019/NĐ- CP ngày 24 tháng 6 năm 2019 của Chính phủ</w:t>
            </w:r>
            <w:r>
              <w:rPr>
                <w:rFonts w:ascii="Times New Roman" w:hAnsi="Times New Roman"/>
                <w:bCs/>
                <w:sz w:val="28"/>
                <w:szCs w:val="28"/>
                <w:lang w:val="en-US"/>
              </w:rPr>
              <w:t xml:space="preserve"> thực hiện theo các Nghị định trên.</w:t>
            </w:r>
          </w:p>
          <w:p w14:paraId="7B2DC75B" w14:textId="77777777" w:rsidR="006A6C38" w:rsidRDefault="006A6C38" w:rsidP="00B156C6">
            <w:pPr>
              <w:spacing w:before="120" w:after="120" w:line="240" w:lineRule="atLeast"/>
              <w:jc w:val="both"/>
              <w:rPr>
                <w:rFonts w:ascii="Times New Roman" w:hAnsi="Times New Roman"/>
                <w:bCs/>
                <w:sz w:val="28"/>
                <w:szCs w:val="28"/>
                <w:lang w:val="en-US"/>
              </w:rPr>
            </w:pPr>
          </w:p>
          <w:p w14:paraId="2645DDA1" w14:textId="77777777" w:rsidR="006A6C38" w:rsidRDefault="006A6C38" w:rsidP="00B156C6">
            <w:pPr>
              <w:spacing w:before="120" w:after="120" w:line="240" w:lineRule="atLeast"/>
              <w:jc w:val="both"/>
              <w:rPr>
                <w:rFonts w:ascii="Times New Roman" w:hAnsi="Times New Roman"/>
                <w:bCs/>
                <w:sz w:val="28"/>
                <w:szCs w:val="28"/>
                <w:lang w:val="en-US"/>
              </w:rPr>
            </w:pPr>
          </w:p>
          <w:p w14:paraId="61542ECC" w14:textId="77777777" w:rsidR="006A6C38" w:rsidRDefault="006A6C38" w:rsidP="00B156C6">
            <w:pPr>
              <w:spacing w:before="120" w:after="120" w:line="240" w:lineRule="atLeast"/>
              <w:jc w:val="both"/>
              <w:rPr>
                <w:rFonts w:ascii="Times New Roman" w:hAnsi="Times New Roman"/>
                <w:bCs/>
                <w:sz w:val="28"/>
                <w:szCs w:val="28"/>
                <w:lang w:val="en-US"/>
              </w:rPr>
            </w:pPr>
          </w:p>
          <w:p w14:paraId="7594229F" w14:textId="77777777" w:rsidR="006A6C38" w:rsidRDefault="006A6C38" w:rsidP="00B156C6">
            <w:pPr>
              <w:spacing w:before="120" w:after="120" w:line="240" w:lineRule="atLeast"/>
              <w:jc w:val="both"/>
              <w:rPr>
                <w:rFonts w:ascii="Times New Roman" w:hAnsi="Times New Roman"/>
                <w:bCs/>
                <w:sz w:val="28"/>
                <w:szCs w:val="28"/>
                <w:lang w:val="en-US"/>
              </w:rPr>
            </w:pPr>
          </w:p>
          <w:p w14:paraId="63F03643" w14:textId="5063F6F0" w:rsidR="006A6C38" w:rsidRPr="00B156C6" w:rsidRDefault="006A6C38" w:rsidP="00B156C6">
            <w:pPr>
              <w:spacing w:before="120" w:after="120" w:line="240" w:lineRule="atLeast"/>
              <w:jc w:val="both"/>
              <w:rPr>
                <w:rFonts w:ascii="Times New Roman" w:hAnsi="Times New Roman" w:cs="Times New Roman"/>
                <w:sz w:val="28"/>
                <w:szCs w:val="28"/>
                <w:lang w:val="en-US"/>
              </w:rPr>
            </w:pPr>
          </w:p>
        </w:tc>
      </w:tr>
      <w:tr w:rsidR="00B156C6" w:rsidRPr="00B44B5E" w14:paraId="35936085" w14:textId="77777777" w:rsidTr="002C08AC">
        <w:trPr>
          <w:trHeight w:val="444"/>
        </w:trPr>
        <w:tc>
          <w:tcPr>
            <w:tcW w:w="2581" w:type="dxa"/>
          </w:tcPr>
          <w:p w14:paraId="4566ECFC" w14:textId="2CAE5C9F" w:rsidR="00B156C6" w:rsidRPr="00E66FFA" w:rsidRDefault="00E66FFA" w:rsidP="002C08AC">
            <w:pPr>
              <w:spacing w:before="120" w:after="280" w:afterAutospacing="1"/>
              <w:jc w:val="both"/>
              <w:rPr>
                <w:rFonts w:ascii="Times New Roman" w:hAnsi="Times New Roman" w:cs="Times New Roman"/>
                <w:bCs/>
                <w:sz w:val="28"/>
                <w:szCs w:val="28"/>
                <w:highlight w:val="yellow"/>
                <w:lang w:val="en-US"/>
              </w:rPr>
            </w:pPr>
            <w:r>
              <w:rPr>
                <w:rFonts w:ascii="Times New Roman" w:hAnsi="Times New Roman" w:cs="Times New Roman"/>
                <w:bCs/>
                <w:sz w:val="28"/>
                <w:szCs w:val="28"/>
                <w:lang w:val="en-US"/>
              </w:rPr>
              <w:lastRenderedPageBreak/>
              <w:t xml:space="preserve">Khoản 2 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0BEB0A1B" w14:textId="77777777" w:rsidR="00144C05" w:rsidRPr="00FB6BCC" w:rsidRDefault="00144C05" w:rsidP="00144C05">
            <w:pPr>
              <w:pStyle w:val="BodyText0"/>
              <w:spacing w:before="120" w:after="120"/>
              <w:rPr>
                <w:rFonts w:ascii="Times New Roman" w:hAnsi="Times New Roman"/>
                <w:bCs/>
                <w:szCs w:val="28"/>
              </w:rPr>
            </w:pPr>
            <w:r w:rsidRPr="00FB6BCC">
              <w:rPr>
                <w:rFonts w:ascii="Times New Roman" w:hAnsi="Times New Roman"/>
                <w:bCs/>
                <w:szCs w:val="28"/>
              </w:rPr>
              <w:t>6. Chi hoạt động cung cấp thông tin pháp luật trong nước, thông tin pháp luật nước ngoài, pháp luật quốc tế, cảnh báo rủi ro pháp lý và chính sách của ngành, lĩnh vực, địa phương liên quan đến lĩnh vực hoạt động của doanh nghiệp nhỏ và vừa theo quy định tại điểm a khoản 2 Điều 10 Nghị định số 55/2019/NĐ-CP dưới các hình thức: Tài liệu viết; dữ liệu điện tử (bản tin pháp luật, phóng sự, chuyên đề, chuyên mục nâng cao kiến thức pháp luật) để đăng tải trên các phương tiện truyền thông; mức chi cụ thể như sau:</w:t>
            </w:r>
          </w:p>
          <w:p w14:paraId="7BAB7DF3" w14:textId="77777777" w:rsidR="00B156C6" w:rsidRPr="00FB6BCC" w:rsidRDefault="00144C05" w:rsidP="00144C05">
            <w:pPr>
              <w:pStyle w:val="BodyText0"/>
              <w:spacing w:before="120" w:after="120"/>
              <w:rPr>
                <w:rFonts w:ascii="Times New Roman" w:hAnsi="Times New Roman"/>
                <w:bCs/>
                <w:szCs w:val="28"/>
              </w:rPr>
            </w:pPr>
            <w:r w:rsidRPr="00FB6BCC">
              <w:rPr>
                <w:rFonts w:ascii="Times New Roman" w:hAnsi="Times New Roman"/>
                <w:bCs/>
                <w:szCs w:val="28"/>
              </w:rPr>
              <w:t xml:space="preserve">a) Chi biên soạn sách, tài liệu: Thực hiện theo quy định về chi xây dựng chương trình đào tạo, biên soạn giáo </w:t>
            </w:r>
            <w:r w:rsidRPr="00FB6BCC">
              <w:rPr>
                <w:rFonts w:ascii="Times New Roman" w:hAnsi="Times New Roman"/>
                <w:bCs/>
                <w:szCs w:val="28"/>
              </w:rPr>
              <w:lastRenderedPageBreak/>
              <w:t>trình môn học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14:paraId="189E6886" w14:textId="3F60170D" w:rsidR="00144C05" w:rsidRPr="00144C05" w:rsidRDefault="00144C05" w:rsidP="00144C05">
            <w:pPr>
              <w:pStyle w:val="BodyText0"/>
              <w:spacing w:before="120" w:after="120"/>
              <w:ind w:firstLine="720"/>
              <w:rPr>
                <w:rFonts w:ascii="Times New Roman" w:hAnsi="Times New Roman"/>
                <w:bCs/>
                <w:szCs w:val="28"/>
              </w:rPr>
            </w:pPr>
            <w:r w:rsidRPr="00FB6BCC">
              <w:rPr>
                <w:rFonts w:ascii="Times New Roman" w:hAnsi="Times New Roman"/>
                <w:bCs/>
                <w:szCs w:val="28"/>
              </w:rPr>
              <w:t xml:space="preserve">b) Chi sản xuất, phát hành, phát sóng các chương trình thu hình, thu thanh; các nội dung chi khác liên quan đến hoạt động cung cấp thông tin: Mức chi thực hiện theo quy định tại Nghị định số 18/2014/NĐ-CP ngày 14 tháng 3 năm 2014 của Chính phủ về chế độ nhuận bút trong lĩnh vực báo chí, xuất bản, Nghị định số 21/2015/NĐ-CP ngày 14 tháng 02 năm 2015 của Chính phủ quy định về nhuận bút, thù lao đối với tác phẩm điện ảnh, mỹ thuật, nhiếp ảnh, sân khấu và các loại hình nghệ thuật biểu diễn khác, quy định về định mức kinh tế - kỹ thuật hiện hành và các hóa đơn, </w:t>
            </w:r>
            <w:r w:rsidRPr="00FB6BCC">
              <w:rPr>
                <w:rFonts w:ascii="Times New Roman" w:hAnsi="Times New Roman"/>
                <w:bCs/>
                <w:szCs w:val="28"/>
              </w:rPr>
              <w:lastRenderedPageBreak/>
              <w:t>chứng từ hợp pháp theo quy định của pháp luật.</w:t>
            </w:r>
          </w:p>
        </w:tc>
        <w:tc>
          <w:tcPr>
            <w:tcW w:w="6662" w:type="dxa"/>
            <w:shd w:val="clear" w:color="auto" w:fill="auto"/>
            <w:vAlign w:val="center"/>
          </w:tcPr>
          <w:p w14:paraId="4FA1DF5D" w14:textId="77777777" w:rsidR="00B156C6" w:rsidRDefault="00FB6BCC" w:rsidP="00FB6BCC">
            <w:pPr>
              <w:spacing w:before="120" w:after="120" w:line="240" w:lineRule="atLeast"/>
              <w:jc w:val="both"/>
              <w:rPr>
                <w:rFonts w:ascii="Times New Roman" w:hAnsi="Times New Roman" w:cs="Times New Roman"/>
                <w:bCs/>
                <w:sz w:val="28"/>
                <w:szCs w:val="28"/>
                <w:lang w:val="en-US"/>
              </w:rPr>
            </w:pPr>
            <w:r>
              <w:rPr>
                <w:rFonts w:ascii="Times New Roman" w:hAnsi="Times New Roman" w:cs="Times New Roman"/>
                <w:sz w:val="28"/>
                <w:szCs w:val="28"/>
                <w:lang w:val="en-US"/>
              </w:rPr>
              <w:lastRenderedPageBreak/>
              <w:t xml:space="preserve">Áp dụng mức chi tối đa nội dung </w:t>
            </w:r>
            <w:r>
              <w:rPr>
                <w:rFonts w:ascii="Times New Roman" w:hAnsi="Times New Roman" w:cs="Times New Roman"/>
                <w:bCs/>
                <w:sz w:val="28"/>
                <w:szCs w:val="28"/>
                <w:lang w:val="en-US"/>
              </w:rPr>
              <w:t>c</w:t>
            </w:r>
            <w:r w:rsidRPr="00FB6BCC">
              <w:rPr>
                <w:rFonts w:ascii="Times New Roman" w:hAnsi="Times New Roman" w:cs="Times New Roman"/>
                <w:bCs/>
                <w:sz w:val="28"/>
                <w:szCs w:val="28"/>
              </w:rPr>
              <w:t>hi biên soạn sách, tài liệu</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 </w:t>
            </w:r>
            <w:r w:rsidRPr="00FB6BCC">
              <w:rPr>
                <w:rFonts w:ascii="Times New Roman" w:hAnsi="Times New Roman" w:cs="Times New Roman"/>
                <w:bCs/>
                <w:sz w:val="28"/>
                <w:szCs w:val="28"/>
              </w:rPr>
              <w:t>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r>
              <w:rPr>
                <w:rFonts w:ascii="Times New Roman" w:hAnsi="Times New Roman" w:cs="Times New Roman"/>
                <w:bCs/>
                <w:sz w:val="28"/>
                <w:szCs w:val="28"/>
                <w:lang w:val="en-US"/>
              </w:rPr>
              <w:t xml:space="preserve"> Nội dung tại Thông tư này không yêu cầu địa phương cần cụ thể hóa quy định nên áp dụng theo mức tối đa tại Thông tư này.</w:t>
            </w:r>
          </w:p>
          <w:p w14:paraId="3483868C"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40672F9A"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02CE1349"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28435731"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53DF3AEF"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247DBC53"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11A48987" w14:textId="77777777" w:rsidR="00FB6BCC" w:rsidRDefault="00FB6BCC" w:rsidP="00FB6BCC">
            <w:pPr>
              <w:spacing w:before="120" w:after="120" w:line="240" w:lineRule="atLeast"/>
              <w:jc w:val="both"/>
              <w:rPr>
                <w:rFonts w:ascii="Times New Roman" w:hAnsi="Times New Roman" w:cs="Times New Roman"/>
                <w:bCs/>
                <w:sz w:val="28"/>
                <w:szCs w:val="28"/>
                <w:lang w:val="en-US"/>
              </w:rPr>
            </w:pPr>
          </w:p>
          <w:p w14:paraId="00F4A3DB"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443EC4CD"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3710C7D0"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19CE459D"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195163B7" w14:textId="77777777" w:rsidR="006A6C38" w:rsidRPr="006A6C38" w:rsidRDefault="006A6C38" w:rsidP="00FB6BCC">
            <w:pPr>
              <w:spacing w:before="120" w:after="120" w:line="240" w:lineRule="atLeast"/>
              <w:jc w:val="both"/>
              <w:rPr>
                <w:rFonts w:ascii="Times New Roman" w:hAnsi="Times New Roman" w:cs="Times New Roman"/>
                <w:bCs/>
                <w:sz w:val="14"/>
                <w:szCs w:val="28"/>
                <w:lang w:val="en-US"/>
              </w:rPr>
            </w:pPr>
          </w:p>
          <w:p w14:paraId="4D702815" w14:textId="2BEC173B" w:rsidR="00FB6BCC" w:rsidRDefault="00FB6BCC" w:rsidP="00FB6BCC">
            <w:pPr>
              <w:spacing w:before="120" w:after="120" w:line="240" w:lineRule="atLeast"/>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Áp dụng mức chi nội dung </w:t>
            </w:r>
            <w:r w:rsidRPr="00FB6BCC">
              <w:rPr>
                <w:rFonts w:ascii="Times New Roman" w:hAnsi="Times New Roman" w:cs="Times New Roman"/>
                <w:bCs/>
                <w:sz w:val="28"/>
                <w:szCs w:val="28"/>
              </w:rPr>
              <w:t>sản xuất, phát hành, phát sóng các chương trình thu hình, thu thanh; các nội dung chi khác liên quan đến hoạt động cung cấp thông tin</w:t>
            </w:r>
            <w:r>
              <w:rPr>
                <w:rFonts w:ascii="Times New Roman" w:hAnsi="Times New Roman" w:cs="Times New Roman"/>
                <w:bCs/>
                <w:sz w:val="28"/>
                <w:szCs w:val="28"/>
                <w:lang w:val="en-US"/>
              </w:rPr>
              <w:t xml:space="preserve"> theo mức chi tối đa </w:t>
            </w:r>
            <w:r w:rsidRPr="00FB6BCC">
              <w:rPr>
                <w:rFonts w:ascii="Times New Roman" w:hAnsi="Times New Roman" w:cs="Times New Roman"/>
                <w:bCs/>
                <w:sz w:val="28"/>
                <w:szCs w:val="28"/>
              </w:rPr>
              <w:t>Nghị định số 18/2014/NĐ-CP ngày 14 tháng 3 năm 2014 của Chính phủ</w:t>
            </w:r>
            <w:r>
              <w:rPr>
                <w:rFonts w:ascii="Times New Roman" w:hAnsi="Times New Roman" w:cs="Times New Roman"/>
                <w:bCs/>
                <w:sz w:val="28"/>
                <w:szCs w:val="28"/>
                <w:lang w:val="en-US"/>
              </w:rPr>
              <w:t xml:space="preserve"> và </w:t>
            </w:r>
            <w:r w:rsidRPr="00FB6BCC">
              <w:rPr>
                <w:rFonts w:ascii="Times New Roman" w:hAnsi="Times New Roman" w:cs="Times New Roman"/>
                <w:bCs/>
                <w:sz w:val="28"/>
                <w:szCs w:val="28"/>
              </w:rPr>
              <w:t>Nghị định số 21/2015/NĐ-CP ngày 14 tháng 02 năm 2015 của Chính phủ</w:t>
            </w:r>
            <w:r>
              <w:rPr>
                <w:rFonts w:ascii="Times New Roman" w:hAnsi="Times New Roman" w:cs="Times New Roman"/>
                <w:bCs/>
                <w:sz w:val="28"/>
                <w:szCs w:val="28"/>
                <w:lang w:val="en-US"/>
              </w:rPr>
              <w:t>. Chính phủ không yêu cầu địa phương cần cụ thể hóa quy định mức chi tại địa phương do đó áp dụng theo quy định Trung ương.</w:t>
            </w:r>
          </w:p>
          <w:p w14:paraId="4F0117C9"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77FA54C1"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59926F0A"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61BAC772" w14:textId="77777777" w:rsidR="006A6C38" w:rsidRDefault="006A6C38" w:rsidP="00FB6BCC">
            <w:pPr>
              <w:spacing w:before="120" w:after="120" w:line="240" w:lineRule="atLeast"/>
              <w:jc w:val="both"/>
              <w:rPr>
                <w:rFonts w:ascii="Times New Roman" w:hAnsi="Times New Roman" w:cs="Times New Roman"/>
                <w:bCs/>
                <w:sz w:val="28"/>
                <w:szCs w:val="28"/>
                <w:lang w:val="en-US"/>
              </w:rPr>
            </w:pPr>
          </w:p>
          <w:p w14:paraId="101CA284" w14:textId="2D4865A5" w:rsidR="00FB6BCC" w:rsidRPr="00FB6BCC" w:rsidRDefault="00FB6BCC" w:rsidP="006A6C38">
            <w:pPr>
              <w:spacing w:before="120" w:after="120" w:line="240" w:lineRule="atLeast"/>
              <w:jc w:val="both"/>
              <w:rPr>
                <w:rFonts w:ascii="Times New Roman" w:hAnsi="Times New Roman" w:cs="Times New Roman"/>
                <w:sz w:val="28"/>
                <w:szCs w:val="28"/>
                <w:lang w:val="en-US"/>
              </w:rPr>
            </w:pPr>
          </w:p>
        </w:tc>
      </w:tr>
      <w:tr w:rsidR="00B156C6" w:rsidRPr="00B44B5E" w14:paraId="2CE4025A" w14:textId="77777777" w:rsidTr="002C08AC">
        <w:trPr>
          <w:trHeight w:val="444"/>
        </w:trPr>
        <w:tc>
          <w:tcPr>
            <w:tcW w:w="2581" w:type="dxa"/>
          </w:tcPr>
          <w:p w14:paraId="39F9EAF6" w14:textId="422A9C32" w:rsidR="00B156C6" w:rsidRDefault="00E66FFA"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Khoản 3 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4431A9F8" w14:textId="77777777" w:rsidR="00B156C6" w:rsidRPr="00B156C6" w:rsidRDefault="00B156C6" w:rsidP="00B156C6">
            <w:pPr>
              <w:pStyle w:val="BodyText0"/>
              <w:rPr>
                <w:rFonts w:ascii="Times New Roman" w:hAnsi="Times New Roman"/>
                <w:bCs/>
                <w:szCs w:val="28"/>
              </w:rPr>
            </w:pPr>
            <w:r w:rsidRPr="00B156C6">
              <w:rPr>
                <w:rFonts w:ascii="Times New Roman" w:hAnsi="Times New Roman"/>
                <w:bCs/>
                <w:szCs w:val="28"/>
              </w:rPr>
              <w:t>7. Chi tổ chức các hoạt động bồi dưỡng kiến thức pháp luật</w:t>
            </w:r>
          </w:p>
          <w:p w14:paraId="65DA271A" w14:textId="77777777" w:rsidR="00B156C6" w:rsidRPr="00B156C6" w:rsidRDefault="00B156C6" w:rsidP="00B156C6">
            <w:pPr>
              <w:pStyle w:val="BodyText0"/>
              <w:rPr>
                <w:rFonts w:ascii="Times New Roman" w:hAnsi="Times New Roman"/>
                <w:bCs/>
                <w:szCs w:val="28"/>
              </w:rPr>
            </w:pPr>
            <w:r w:rsidRPr="00B156C6">
              <w:rPr>
                <w:rFonts w:ascii="Times New Roman" w:hAnsi="Times New Roman"/>
                <w:bCs/>
                <w:szCs w:val="28"/>
              </w:rPr>
              <w:t>a) Chi tập huấn, bồi dưỡng kiến thức pháp luật cho doanh nghiệp nhỏ và vừa, tư vấn viên pháp luật:</w:t>
            </w:r>
          </w:p>
          <w:p w14:paraId="7D1B0B8D" w14:textId="5CFFE025" w:rsidR="00B156C6" w:rsidRDefault="00B156C6" w:rsidP="00B156C6">
            <w:pPr>
              <w:pStyle w:val="BodyText0"/>
              <w:rPr>
                <w:rFonts w:ascii="Times New Roman" w:hAnsi="Times New Roman"/>
                <w:bCs/>
                <w:szCs w:val="28"/>
              </w:rPr>
            </w:pPr>
            <w:r w:rsidRPr="00B156C6">
              <w:rPr>
                <w:rFonts w:ascii="Times New Roman" w:hAnsi="Times New Roman"/>
                <w:bCs/>
                <w:szCs w:val="28"/>
              </w:rPr>
              <w:t xml:space="preserve">Các khoản chi do doanh nghiệp nhỏ và vừa, tư vấn viên pháp luật tự chi trả bao gồm: Chi phí đi lại, tiền ăn, tiền thuê phòng nghỉ và các khoản chi khác do doanh nghiệp quyết định hỗ trợ cho người lao động khi tham dự tập huấn theo khả năng nguồn kinh phí của doanh nghiệp. Doanh nghiệp nhỏ và vừa được hạch toán các khoản chi hỗ trợ cho người lao động của doanh nghiệp tham dự tập huấn vào chi phí hoạt động của doanh nghiệp theo quy định. Mức chi phí đi lại, tiền ăn, tiền thuê phòng nghỉ để tính vào chi phí hoạt động của doanh nghiệp thực hiện theo quy định về chế độ công tác phí quy định tại Nghị quyết số </w:t>
            </w:r>
            <w:r w:rsidRPr="00B156C6">
              <w:rPr>
                <w:rFonts w:ascii="Times New Roman" w:hAnsi="Times New Roman"/>
                <w:bCs/>
                <w:szCs w:val="28"/>
              </w:rPr>
              <w:lastRenderedPageBreak/>
              <w:t>07/2025/NQ-HĐND ngày 30 tháng 7 năm 2025 của Ủy ban nhân dân tỉnh Vĩnh Long ban hành quy định mức chi công tác phí, chi</w:t>
            </w:r>
            <w:r>
              <w:rPr>
                <w:rFonts w:ascii="Times New Roman" w:hAnsi="Times New Roman"/>
                <w:bCs/>
                <w:szCs w:val="28"/>
              </w:rPr>
              <w:t xml:space="preserve"> hội nghị đối với các cơ quan, đ</w:t>
            </w:r>
            <w:r w:rsidRPr="00B156C6">
              <w:rPr>
                <w:rFonts w:ascii="Times New Roman" w:hAnsi="Times New Roman"/>
                <w:bCs/>
                <w:szCs w:val="28"/>
              </w:rPr>
              <w:t>ơn vị thuộc phạm vi quản lý trên địa bàn tỉnh Vĩnh Long.</w:t>
            </w:r>
          </w:p>
          <w:p w14:paraId="43B7C186" w14:textId="674944C6" w:rsidR="00B156C6" w:rsidRDefault="00B156C6" w:rsidP="00B156C6">
            <w:pPr>
              <w:pStyle w:val="BodyText0"/>
              <w:rPr>
                <w:rFonts w:ascii="Times New Roman" w:hAnsi="Times New Roman"/>
                <w:bCs/>
                <w:szCs w:val="28"/>
              </w:rPr>
            </w:pPr>
            <w:r w:rsidRPr="00B156C6">
              <w:rPr>
                <w:rFonts w:ascii="Times New Roman" w:hAnsi="Times New Roman"/>
                <w:bCs/>
                <w:szCs w:val="28"/>
              </w:rPr>
              <w:t>Ngân sách nhà nước hỗ trợ các khoản chi còn lại (trừ chi phí đi lại, tiền ăn, tiền thuê phòng nghỉ và các khoản chi khác do doanh nghiệp quyết định hỗ trợ cho người tham dự tập huấn) để tổ chức hội nghị tập huấn, bồi dưỡng kiến thức pháp luật: Thực hiện theo quy định về chế độ chi tổ chức hội nghị tại 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tc>
        <w:tc>
          <w:tcPr>
            <w:tcW w:w="6662" w:type="dxa"/>
            <w:shd w:val="clear" w:color="auto" w:fill="auto"/>
            <w:vAlign w:val="center"/>
          </w:tcPr>
          <w:p w14:paraId="006DC47D" w14:textId="77777777" w:rsidR="00B156C6" w:rsidRPr="00B156C6" w:rsidRDefault="00B156C6" w:rsidP="00B156C6">
            <w:pPr>
              <w:pStyle w:val="BodyText0"/>
              <w:rPr>
                <w:rFonts w:ascii="Times New Roman" w:hAnsi="Times New Roman"/>
                <w:bCs/>
                <w:szCs w:val="28"/>
              </w:rPr>
            </w:pPr>
            <w:r>
              <w:rPr>
                <w:rFonts w:ascii="Times New Roman" w:hAnsi="Times New Roman"/>
                <w:szCs w:val="28"/>
              </w:rPr>
              <w:lastRenderedPageBreak/>
              <w:t xml:space="preserve">Áp dụng mức chi theo </w:t>
            </w:r>
            <w:r w:rsidRPr="00B156C6">
              <w:rPr>
                <w:rFonts w:ascii="Times New Roman" w:hAnsi="Times New Roman"/>
                <w:bCs/>
                <w:szCs w:val="28"/>
              </w:rPr>
              <w:t>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p w14:paraId="626B287D" w14:textId="77777777" w:rsidR="00B156C6" w:rsidRDefault="00B156C6" w:rsidP="00B156C6">
            <w:pPr>
              <w:spacing w:before="120" w:after="120" w:line="240" w:lineRule="atLeast"/>
              <w:jc w:val="both"/>
              <w:rPr>
                <w:rFonts w:ascii="Times New Roman" w:hAnsi="Times New Roman" w:cs="Times New Roman"/>
                <w:sz w:val="28"/>
                <w:szCs w:val="28"/>
                <w:lang w:val="en-US"/>
              </w:rPr>
            </w:pPr>
          </w:p>
          <w:p w14:paraId="43FD286A"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62043EA7"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57E465D5"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70237C0F"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1C5B49EE"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752FFA50"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4CA2BA82"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19D9F95A"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5A3FA94A"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574E738B" w14:textId="77777777" w:rsidR="006A6C38" w:rsidRDefault="006A6C38" w:rsidP="00B156C6">
            <w:pPr>
              <w:spacing w:before="120" w:after="120" w:line="240" w:lineRule="atLeast"/>
              <w:jc w:val="both"/>
              <w:rPr>
                <w:rFonts w:ascii="Times New Roman" w:hAnsi="Times New Roman" w:cs="Times New Roman"/>
                <w:sz w:val="28"/>
                <w:szCs w:val="28"/>
                <w:lang w:val="en-US"/>
              </w:rPr>
            </w:pPr>
          </w:p>
          <w:p w14:paraId="7B880991" w14:textId="3B104CD8" w:rsidR="006A6C38" w:rsidRPr="00B156C6" w:rsidRDefault="006A6C38" w:rsidP="00B156C6">
            <w:pPr>
              <w:spacing w:before="120" w:after="120" w:line="240" w:lineRule="atLeast"/>
              <w:jc w:val="both"/>
              <w:rPr>
                <w:rFonts w:ascii="Times New Roman" w:hAnsi="Times New Roman" w:cs="Times New Roman"/>
                <w:sz w:val="28"/>
                <w:szCs w:val="28"/>
                <w:lang w:val="en-US"/>
              </w:rPr>
            </w:pPr>
          </w:p>
        </w:tc>
      </w:tr>
      <w:tr w:rsidR="00B156C6" w:rsidRPr="00B44B5E" w14:paraId="521C5319" w14:textId="77777777" w:rsidTr="002C08AC">
        <w:trPr>
          <w:trHeight w:val="444"/>
        </w:trPr>
        <w:tc>
          <w:tcPr>
            <w:tcW w:w="2581" w:type="dxa"/>
          </w:tcPr>
          <w:p w14:paraId="303D35DA" w14:textId="77777777" w:rsidR="00B156C6" w:rsidRDefault="00B156C6" w:rsidP="002C08AC">
            <w:pPr>
              <w:spacing w:before="120" w:after="280" w:afterAutospacing="1"/>
              <w:jc w:val="both"/>
              <w:rPr>
                <w:rFonts w:ascii="Times New Roman" w:hAnsi="Times New Roman" w:cs="Times New Roman"/>
                <w:bCs/>
                <w:sz w:val="28"/>
                <w:szCs w:val="28"/>
                <w:lang w:val="en-US"/>
              </w:rPr>
            </w:pPr>
          </w:p>
        </w:tc>
        <w:tc>
          <w:tcPr>
            <w:tcW w:w="4536" w:type="dxa"/>
          </w:tcPr>
          <w:p w14:paraId="07843D45" w14:textId="1F9EE0CA" w:rsidR="00B156C6" w:rsidRDefault="005E491E" w:rsidP="005E491E">
            <w:pPr>
              <w:pStyle w:val="BodyText0"/>
              <w:spacing w:before="120" w:after="120"/>
              <w:rPr>
                <w:rFonts w:ascii="Times New Roman" w:hAnsi="Times New Roman"/>
                <w:bCs/>
                <w:szCs w:val="28"/>
              </w:rPr>
            </w:pPr>
            <w:r>
              <w:rPr>
                <w:rFonts w:ascii="Times New Roman" w:hAnsi="Times New Roman"/>
                <w:bCs/>
                <w:szCs w:val="28"/>
              </w:rPr>
              <w:t xml:space="preserve">b) </w:t>
            </w:r>
            <w:r w:rsidR="00B156C6" w:rsidRPr="00696312">
              <w:rPr>
                <w:rFonts w:ascii="Times New Roman" w:hAnsi="Times New Roman"/>
                <w:bCs/>
                <w:szCs w:val="28"/>
              </w:rPr>
              <w:t xml:space="preserve">Đối với chi tập huấn, bồi dưỡng kiến thức pháp luật cho các đối tượng của các cơ quan, đơn vị, địa phương trên </w:t>
            </w:r>
            <w:r w:rsidR="00B156C6" w:rsidRPr="00696312">
              <w:rPr>
                <w:rFonts w:ascii="Times New Roman" w:hAnsi="Times New Roman"/>
                <w:bCs/>
                <w:szCs w:val="28"/>
              </w:rPr>
              <w:lastRenderedPageBreak/>
              <w:t xml:space="preserve">địa bàn tỉnh làm công tác hỗ trợ pháp lý cho doanh nghiệp nhỏ và vừa: </w:t>
            </w:r>
          </w:p>
          <w:p w14:paraId="772F43A6" w14:textId="77777777" w:rsidR="00B156C6" w:rsidRPr="00B50055" w:rsidRDefault="00B156C6" w:rsidP="00B156C6">
            <w:pPr>
              <w:pStyle w:val="BodyText0"/>
              <w:spacing w:before="120" w:after="120"/>
              <w:ind w:firstLine="720"/>
              <w:rPr>
                <w:rFonts w:ascii="Times New Roman" w:hAnsi="Times New Roman"/>
                <w:bCs/>
                <w:szCs w:val="28"/>
              </w:rPr>
            </w:pPr>
            <w:r w:rsidRPr="00B50055">
              <w:rPr>
                <w:rFonts w:ascii="Times New Roman" w:hAnsi="Times New Roman"/>
                <w:bCs/>
                <w:szCs w:val="28"/>
                <w:lang w:val="en"/>
              </w:rPr>
              <w:t>- Chi ti</w:t>
            </w:r>
            <w:r w:rsidRPr="00B50055">
              <w:rPr>
                <w:rFonts w:ascii="Times New Roman" w:hAnsi="Times New Roman"/>
                <w:bCs/>
                <w:szCs w:val="28"/>
              </w:rPr>
              <w:t>ền công giảng viên, trợ giảng, báo cáo viên: Mức chi tiền công đối với giảng viên, báo cáo viên tối đa 4.000.000 đồng/người/buổi; mức chi tiền công đối với trợ giảng tối đa 2.000.000 đồng/người/buổi (một buổi giảng được tính bằng 4 tiết học);</w:t>
            </w:r>
          </w:p>
          <w:p w14:paraId="6B43315C" w14:textId="77777777" w:rsidR="00B156C6" w:rsidRPr="00B50055" w:rsidRDefault="00B156C6" w:rsidP="00B156C6">
            <w:pPr>
              <w:pStyle w:val="BodyText0"/>
              <w:ind w:firstLine="720"/>
              <w:rPr>
                <w:rFonts w:ascii="Times New Roman" w:hAnsi="Times New Roman"/>
                <w:bCs/>
                <w:szCs w:val="28"/>
              </w:rPr>
            </w:pPr>
            <w:r w:rsidRPr="00B50055">
              <w:rPr>
                <w:rFonts w:ascii="Times New Roman" w:hAnsi="Times New Roman"/>
                <w:bCs/>
                <w:szCs w:val="28"/>
                <w:lang w:val="en"/>
              </w:rPr>
              <w:t>- Chi xây d</w:t>
            </w:r>
            <w:r w:rsidRPr="00B50055">
              <w:rPr>
                <w:rFonts w:ascii="Times New Roman" w:hAnsi="Times New Roman"/>
                <w:bCs/>
                <w:szCs w:val="28"/>
              </w:rPr>
              <w:t>ựng, biên soạn tài liệu phục vụ các lớp bồi dưỡng có thời gian dưới 05 ngày:</w:t>
            </w:r>
          </w:p>
          <w:p w14:paraId="0BC99295" w14:textId="77777777" w:rsidR="00B156C6" w:rsidRPr="00B50055" w:rsidRDefault="00B156C6" w:rsidP="00B156C6">
            <w:pPr>
              <w:pStyle w:val="BodyText0"/>
              <w:ind w:firstLine="720"/>
              <w:rPr>
                <w:rFonts w:ascii="Times New Roman" w:hAnsi="Times New Roman"/>
                <w:bCs/>
                <w:szCs w:val="28"/>
              </w:rPr>
            </w:pPr>
            <w:r w:rsidRPr="00B50055">
              <w:rPr>
                <w:rFonts w:ascii="Times New Roman" w:hAnsi="Times New Roman"/>
                <w:bCs/>
                <w:szCs w:val="28"/>
                <w:lang w:val="en"/>
              </w:rPr>
              <w:t>+ Ti</w:t>
            </w:r>
            <w:r w:rsidRPr="00B50055">
              <w:rPr>
                <w:rFonts w:ascii="Times New Roman" w:hAnsi="Times New Roman"/>
                <w:bCs/>
                <w:szCs w:val="28"/>
              </w:rPr>
              <w:t>ền công viết tài liệu: 70.000 đồng/trang chuẩn (trang A4, thể thức, kỹ thuật trình bày theo quy định hiện hành đối với văn bản hành chính);</w:t>
            </w:r>
          </w:p>
          <w:p w14:paraId="4F0910DB" w14:textId="77777777" w:rsidR="00B156C6" w:rsidRPr="00B50055" w:rsidRDefault="00B156C6" w:rsidP="00B156C6">
            <w:pPr>
              <w:pStyle w:val="BodyText0"/>
              <w:ind w:firstLine="720"/>
              <w:rPr>
                <w:rFonts w:ascii="Times New Roman" w:hAnsi="Times New Roman"/>
                <w:bCs/>
                <w:szCs w:val="28"/>
              </w:rPr>
            </w:pPr>
            <w:r w:rsidRPr="00B50055">
              <w:rPr>
                <w:rFonts w:ascii="Times New Roman" w:hAnsi="Times New Roman"/>
                <w:bCs/>
                <w:szCs w:val="28"/>
                <w:lang w:val="en"/>
              </w:rPr>
              <w:t>+ Ti</w:t>
            </w:r>
            <w:r w:rsidRPr="00B50055">
              <w:rPr>
                <w:rFonts w:ascii="Times New Roman" w:hAnsi="Times New Roman"/>
                <w:bCs/>
                <w:szCs w:val="28"/>
              </w:rPr>
              <w:t>ền công sửa chữa, biên tập tổng thể: 40.000 đồng/trang chuẩn;</w:t>
            </w:r>
          </w:p>
          <w:p w14:paraId="29D87A46" w14:textId="77777777" w:rsidR="00B156C6" w:rsidRPr="00B50055" w:rsidRDefault="00B156C6" w:rsidP="00B156C6">
            <w:pPr>
              <w:pStyle w:val="BodyText0"/>
              <w:ind w:firstLine="720"/>
              <w:rPr>
                <w:rFonts w:ascii="Times New Roman" w:hAnsi="Times New Roman"/>
                <w:bCs/>
                <w:szCs w:val="28"/>
              </w:rPr>
            </w:pPr>
            <w:r w:rsidRPr="00B50055">
              <w:rPr>
                <w:rFonts w:ascii="Times New Roman" w:hAnsi="Times New Roman"/>
                <w:bCs/>
                <w:szCs w:val="28"/>
                <w:lang w:val="en"/>
              </w:rPr>
              <w:t>+ Ti</w:t>
            </w:r>
            <w:r w:rsidRPr="00B50055">
              <w:rPr>
                <w:rFonts w:ascii="Times New Roman" w:hAnsi="Times New Roman"/>
                <w:bCs/>
                <w:szCs w:val="28"/>
              </w:rPr>
              <w:t>ền công thẩm định và nhận xét: 30.000 đồng/trang chuẩn;</w:t>
            </w:r>
          </w:p>
          <w:p w14:paraId="70D7ABAA" w14:textId="77777777" w:rsidR="00B156C6" w:rsidRPr="00B50055" w:rsidRDefault="00B156C6" w:rsidP="00B156C6">
            <w:pPr>
              <w:pStyle w:val="BodyText0"/>
              <w:ind w:firstLine="720"/>
              <w:rPr>
                <w:rFonts w:ascii="Times New Roman" w:hAnsi="Times New Roman"/>
                <w:bCs/>
                <w:szCs w:val="28"/>
              </w:rPr>
            </w:pPr>
            <w:r w:rsidRPr="00B50055">
              <w:rPr>
                <w:rFonts w:ascii="Times New Roman" w:hAnsi="Times New Roman"/>
                <w:bCs/>
                <w:szCs w:val="28"/>
                <w:lang w:val="en"/>
              </w:rPr>
              <w:t>Trư</w:t>
            </w:r>
            <w:r w:rsidRPr="00B50055">
              <w:rPr>
                <w:rFonts w:ascii="Times New Roman" w:hAnsi="Times New Roman"/>
                <w:bCs/>
                <w:szCs w:val="28"/>
              </w:rPr>
              <w:t xml:space="preserve">ờng hợp xây dựng, biên soạn tài liệu bằng tiếng dân tộc thiểu số các lớp bồi dưỡng có thời gian dưới 05 </w:t>
            </w:r>
            <w:r w:rsidRPr="00B50055">
              <w:rPr>
                <w:rFonts w:ascii="Times New Roman" w:hAnsi="Times New Roman"/>
                <w:bCs/>
                <w:szCs w:val="28"/>
              </w:rPr>
              <w:lastRenderedPageBreak/>
              <w:t>ngày, mức chi cao hơn 30% so với các mức chi nêu trên;</w:t>
            </w:r>
          </w:p>
          <w:p w14:paraId="3747ABE3" w14:textId="1E6A98F7" w:rsidR="00B156C6" w:rsidRPr="00B156C6" w:rsidRDefault="00B156C6" w:rsidP="005E491E">
            <w:pPr>
              <w:pStyle w:val="BodyText0"/>
              <w:spacing w:before="120" w:after="120"/>
              <w:rPr>
                <w:rFonts w:ascii="Times New Roman" w:hAnsi="Times New Roman"/>
                <w:bCs/>
                <w:szCs w:val="28"/>
              </w:rPr>
            </w:pPr>
            <w:r>
              <w:rPr>
                <w:rFonts w:ascii="Times New Roman" w:hAnsi="Times New Roman"/>
                <w:bCs/>
                <w:szCs w:val="28"/>
              </w:rPr>
              <w:t xml:space="preserve">Các nội dung khác chi </w:t>
            </w:r>
            <w:r w:rsidRPr="00696312">
              <w:rPr>
                <w:rFonts w:ascii="Times New Roman" w:hAnsi="Times New Roman"/>
                <w:bCs/>
                <w:szCs w:val="28"/>
              </w:rPr>
              <w:t>tập huấn, bồi dưỡng kiến thức pháp luật cho các đối tượng của các cơ quan, đơn vị, địa phương trên địa bàn tỉnh làm công tác hỗ trợ pháp lý cho doanh nghiệp nhỏ và vừa</w:t>
            </w:r>
            <w:r>
              <w:rPr>
                <w:rFonts w:ascii="Times New Roman" w:hAnsi="Times New Roman"/>
                <w:bCs/>
                <w:szCs w:val="28"/>
              </w:rPr>
              <w:t xml:space="preserve"> thực </w:t>
            </w:r>
            <w:r w:rsidRPr="00696312">
              <w:rPr>
                <w:rFonts w:ascii="Times New Roman" w:hAnsi="Times New Roman"/>
                <w:bCs/>
                <w:szCs w:val="28"/>
              </w:rPr>
              <w:t>hiện theo quy định tại Thông tư số </w:t>
            </w:r>
            <w:r>
              <w:rPr>
                <w:rFonts w:ascii="Times New Roman" w:hAnsi="Times New Roman"/>
                <w:bCs/>
                <w:szCs w:val="28"/>
              </w:rPr>
              <w:t>100</w:t>
            </w:r>
            <w:r w:rsidRPr="00696312">
              <w:rPr>
                <w:rFonts w:ascii="Times New Roman" w:hAnsi="Times New Roman"/>
                <w:bCs/>
                <w:szCs w:val="28"/>
              </w:rPr>
              <w:t>/</w:t>
            </w:r>
            <w:r>
              <w:rPr>
                <w:rFonts w:ascii="Times New Roman" w:hAnsi="Times New Roman"/>
                <w:bCs/>
                <w:szCs w:val="28"/>
              </w:rPr>
              <w:t>2025</w:t>
            </w:r>
            <w:r w:rsidRPr="00696312">
              <w:rPr>
                <w:rFonts w:ascii="Times New Roman" w:hAnsi="Times New Roman"/>
                <w:bCs/>
                <w:szCs w:val="28"/>
              </w:rPr>
              <w:t xml:space="preserve">/TT-BTC ngày </w:t>
            </w:r>
            <w:r>
              <w:rPr>
                <w:rFonts w:ascii="Times New Roman" w:hAnsi="Times New Roman"/>
                <w:bCs/>
                <w:szCs w:val="28"/>
              </w:rPr>
              <w:t>28</w:t>
            </w:r>
            <w:r w:rsidRPr="00696312">
              <w:rPr>
                <w:rFonts w:ascii="Times New Roman" w:hAnsi="Times New Roman"/>
                <w:bCs/>
                <w:szCs w:val="28"/>
              </w:rPr>
              <w:t xml:space="preserve"> tháng </w:t>
            </w:r>
            <w:r>
              <w:rPr>
                <w:rFonts w:ascii="Times New Roman" w:hAnsi="Times New Roman"/>
                <w:bCs/>
                <w:szCs w:val="28"/>
              </w:rPr>
              <w:t>10</w:t>
            </w:r>
            <w:r w:rsidRPr="00696312">
              <w:rPr>
                <w:rFonts w:ascii="Times New Roman" w:hAnsi="Times New Roman"/>
                <w:bCs/>
                <w:szCs w:val="28"/>
              </w:rPr>
              <w:t xml:space="preserve"> năm </w:t>
            </w:r>
            <w:r>
              <w:rPr>
                <w:rFonts w:ascii="Times New Roman" w:hAnsi="Times New Roman"/>
                <w:bCs/>
                <w:szCs w:val="28"/>
              </w:rPr>
              <w:t>2025</w:t>
            </w:r>
            <w:r w:rsidRPr="00696312">
              <w:rPr>
                <w:rFonts w:ascii="Times New Roman" w:hAnsi="Times New Roman"/>
                <w:bCs/>
                <w:szCs w:val="28"/>
              </w:rPr>
              <w:t xml:space="preserve"> của Bộ Tài chính hướng dẫn việc lập dự toán, quản lý, sử dụng và quyết toán kinh phí dành cho công tác đào tạo, bồi dưỡng công chức, viên chức.</w:t>
            </w:r>
          </w:p>
        </w:tc>
        <w:tc>
          <w:tcPr>
            <w:tcW w:w="6662" w:type="dxa"/>
            <w:shd w:val="clear" w:color="auto" w:fill="auto"/>
            <w:vAlign w:val="center"/>
          </w:tcPr>
          <w:p w14:paraId="5399E613" w14:textId="7AFD1AFC" w:rsidR="00B156C6" w:rsidRDefault="005E491E" w:rsidP="00B156C6">
            <w:pPr>
              <w:pStyle w:val="BodyText0"/>
              <w:rPr>
                <w:rFonts w:ascii="Times New Roman" w:hAnsi="Times New Roman"/>
                <w:szCs w:val="28"/>
              </w:rPr>
            </w:pPr>
            <w:r>
              <w:rPr>
                <w:rFonts w:ascii="Times New Roman" w:hAnsi="Times New Roman"/>
                <w:szCs w:val="28"/>
              </w:rPr>
              <w:lastRenderedPageBreak/>
              <w:t xml:space="preserve">Áp dụng mức chi tối đa tại </w:t>
            </w:r>
            <w:r w:rsidRPr="005E491E">
              <w:rPr>
                <w:rFonts w:ascii="Times New Roman" w:hAnsi="Times New Roman"/>
                <w:bCs/>
                <w:szCs w:val="28"/>
                <w:lang w:val="vi-VN"/>
              </w:rPr>
              <w:t xml:space="preserve">Thông tư số 100/2025/TT-BTC ngày 28 tháng 10 năm 2025 của Bộ Tài chính hướng dẫn việc lập dự toán, quản lý, sử dụng và quyết toán kinh </w:t>
            </w:r>
            <w:r w:rsidRPr="005E491E">
              <w:rPr>
                <w:rFonts w:ascii="Times New Roman" w:hAnsi="Times New Roman"/>
                <w:bCs/>
                <w:szCs w:val="28"/>
                <w:lang w:val="vi-VN"/>
              </w:rPr>
              <w:lastRenderedPageBreak/>
              <w:t>phí dành cho công tác đào tạo, bồi dưỡng công chức, viên chức.</w:t>
            </w:r>
          </w:p>
        </w:tc>
      </w:tr>
      <w:tr w:rsidR="005E491E" w:rsidRPr="00B44B5E" w14:paraId="6C7ED983" w14:textId="77777777" w:rsidTr="002C08AC">
        <w:trPr>
          <w:trHeight w:val="444"/>
        </w:trPr>
        <w:tc>
          <w:tcPr>
            <w:tcW w:w="2581" w:type="dxa"/>
          </w:tcPr>
          <w:p w14:paraId="1917D714" w14:textId="4F08C5C9" w:rsidR="005E491E" w:rsidRDefault="00882B23" w:rsidP="00882B23">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Điều 4,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42A2DC81" w14:textId="5DE9F9F6" w:rsidR="005E491E" w:rsidRPr="00696312" w:rsidRDefault="00882B23" w:rsidP="005E491E">
            <w:pPr>
              <w:pStyle w:val="BodyText0"/>
              <w:spacing w:before="120" w:after="120"/>
              <w:rPr>
                <w:rFonts w:ascii="Times New Roman" w:hAnsi="Times New Roman"/>
                <w:bCs/>
                <w:szCs w:val="28"/>
              </w:rPr>
            </w:pPr>
            <w:r>
              <w:rPr>
                <w:rFonts w:ascii="Times New Roman" w:hAnsi="Times New Roman"/>
                <w:bCs/>
                <w:szCs w:val="28"/>
              </w:rPr>
              <w:t>8</w:t>
            </w:r>
            <w:r w:rsidR="005E491E">
              <w:rPr>
                <w:rFonts w:ascii="Times New Roman" w:hAnsi="Times New Roman"/>
                <w:bCs/>
                <w:szCs w:val="28"/>
              </w:rPr>
              <w:t xml:space="preserve">. </w:t>
            </w:r>
            <w:r w:rsidR="005E491E" w:rsidRPr="005E491E">
              <w:rPr>
                <w:rFonts w:ascii="Times New Roman" w:hAnsi="Times New Roman"/>
                <w:bCs/>
                <w:szCs w:val="28"/>
                <w:lang w:val="vi-VN"/>
              </w:rPr>
              <w:t xml:space="preserve">Chi tổ chức đối thoại, diễn đàn tư vấn pháp luật cho doanh nghiệp nhỏ và vừa: Thực hiện theo quy định tại Nghị quyết số 07/2025/NQ-HĐND ngày 30 tháng 7 năm 2025 của Ủy ban nhân dân tỉnh Vĩnh Long ban hành quy định mức chi công tác phí, chi hội nghị đối với </w:t>
            </w:r>
            <w:r w:rsidR="005E491E" w:rsidRPr="005E491E">
              <w:rPr>
                <w:rFonts w:ascii="Times New Roman" w:hAnsi="Times New Roman"/>
                <w:bCs/>
                <w:szCs w:val="28"/>
                <w:lang w:val="vi-VN"/>
              </w:rPr>
              <w:lastRenderedPageBreak/>
              <w:t>các cơ quan, dơn vị thuộc phạm vi quản lý trên địa bàn tỉnh Vĩnh Long</w:t>
            </w:r>
          </w:p>
        </w:tc>
        <w:tc>
          <w:tcPr>
            <w:tcW w:w="6662" w:type="dxa"/>
            <w:shd w:val="clear" w:color="auto" w:fill="auto"/>
            <w:vAlign w:val="center"/>
          </w:tcPr>
          <w:p w14:paraId="315F37DC" w14:textId="77777777" w:rsidR="005E491E" w:rsidRPr="00B156C6" w:rsidRDefault="005E491E" w:rsidP="005E491E">
            <w:pPr>
              <w:pStyle w:val="BodyText0"/>
              <w:rPr>
                <w:rFonts w:ascii="Times New Roman" w:hAnsi="Times New Roman"/>
                <w:bCs/>
                <w:szCs w:val="28"/>
              </w:rPr>
            </w:pPr>
            <w:r>
              <w:rPr>
                <w:rFonts w:ascii="Times New Roman" w:hAnsi="Times New Roman"/>
                <w:szCs w:val="28"/>
              </w:rPr>
              <w:lastRenderedPageBreak/>
              <w:t xml:space="preserve">Áp dụng mức chi theo </w:t>
            </w:r>
            <w:r w:rsidRPr="00B156C6">
              <w:rPr>
                <w:rFonts w:ascii="Times New Roman" w:hAnsi="Times New Roman"/>
                <w:bCs/>
                <w:szCs w:val="28"/>
              </w:rPr>
              <w:t>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p w14:paraId="7CF20A37" w14:textId="49FCAE80" w:rsidR="005E491E" w:rsidRDefault="005E491E" w:rsidP="00B156C6">
            <w:pPr>
              <w:pStyle w:val="BodyText0"/>
              <w:rPr>
                <w:rFonts w:ascii="Times New Roman" w:hAnsi="Times New Roman"/>
                <w:szCs w:val="28"/>
              </w:rPr>
            </w:pPr>
          </w:p>
        </w:tc>
      </w:tr>
      <w:tr w:rsidR="005E491E" w:rsidRPr="00B44B5E" w14:paraId="74D294B3" w14:textId="77777777" w:rsidTr="002C08AC">
        <w:trPr>
          <w:trHeight w:val="444"/>
        </w:trPr>
        <w:tc>
          <w:tcPr>
            <w:tcW w:w="2581" w:type="dxa"/>
          </w:tcPr>
          <w:p w14:paraId="337E687B" w14:textId="75C5F906" w:rsidR="005E491E" w:rsidRDefault="00882B23"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 xml:space="preserve">Khoản 5 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137B0523" w14:textId="21C26486" w:rsidR="005E491E" w:rsidRPr="005E491E" w:rsidRDefault="00882B23" w:rsidP="005E491E">
            <w:pPr>
              <w:pStyle w:val="BodyText0"/>
              <w:rPr>
                <w:rFonts w:ascii="Times New Roman" w:hAnsi="Times New Roman"/>
                <w:bCs/>
                <w:szCs w:val="28"/>
              </w:rPr>
            </w:pPr>
            <w:r>
              <w:rPr>
                <w:rFonts w:ascii="Times New Roman" w:hAnsi="Times New Roman"/>
                <w:bCs/>
                <w:szCs w:val="28"/>
              </w:rPr>
              <w:t xml:space="preserve">9. </w:t>
            </w:r>
            <w:r w:rsidR="005E491E" w:rsidRPr="005E491E">
              <w:rPr>
                <w:rFonts w:ascii="Times New Roman" w:hAnsi="Times New Roman"/>
                <w:bCs/>
                <w:szCs w:val="28"/>
              </w:rPr>
              <w:t>Chi mua các ấn phẩm, sách, tài liệu tuyên truyền phục vụ hoạt động hỗ trợ pháp lý cho doanh nghiệp nhỏ và vừa: Thực hiện theo quy định của pháp luật về mua sắm, hóa đơn, chứng từ hợp pháp theo quy định của pháp luật hiện hành.</w:t>
            </w:r>
          </w:p>
        </w:tc>
        <w:tc>
          <w:tcPr>
            <w:tcW w:w="6662" w:type="dxa"/>
            <w:shd w:val="clear" w:color="auto" w:fill="auto"/>
            <w:vAlign w:val="center"/>
          </w:tcPr>
          <w:p w14:paraId="77B37867" w14:textId="77777777" w:rsidR="005E491E" w:rsidRDefault="005E491E" w:rsidP="005E491E">
            <w:pPr>
              <w:spacing w:before="120" w:after="120" w:line="240" w:lineRule="atLeast"/>
              <w:jc w:val="both"/>
              <w:rPr>
                <w:rFonts w:ascii="Times New Roman" w:hAnsi="Times New Roman" w:cs="Times New Roman"/>
                <w:sz w:val="28"/>
                <w:szCs w:val="28"/>
                <w:lang w:val="en-US"/>
              </w:rPr>
            </w:pPr>
            <w:r w:rsidRPr="005E491E">
              <w:rPr>
                <w:rFonts w:ascii="Times New Roman" w:hAnsi="Times New Roman"/>
                <w:sz w:val="28"/>
                <w:szCs w:val="28"/>
              </w:rPr>
              <w:t xml:space="preserve">Áp dụng theo Thông tư </w:t>
            </w:r>
            <w:r w:rsidRPr="005E491E">
              <w:rPr>
                <w:rFonts w:ascii="Times New Roman" w:hAnsi="Times New Roman" w:cs="Times New Roman"/>
                <w:sz w:val="28"/>
                <w:szCs w:val="28"/>
                <w:lang w:val="en-US"/>
              </w:rPr>
              <w:t xml:space="preserve">số 64/2021/TT-BTC ngày 29 tháng 7 năm 2021 do Bộ trưởng Bộ Tài chính </w:t>
            </w:r>
            <w:r w:rsidRPr="005E491E">
              <w:rPr>
                <w:rFonts w:ascii="Times New Roman" w:hAnsi="Times New Roman" w:cs="Times New Roman"/>
                <w:sz w:val="28"/>
                <w:szCs w:val="28"/>
              </w:rPr>
              <w:t>hướng dẫn lập dự toán, quản lý, sử dụng và quyết toán kinh phí ngân sách nhà nước phục vụ hoạt động hỗ trợ pháp lý cho doanh nghiệp nhỏ và vừa</w:t>
            </w:r>
            <w:r w:rsidRPr="005E491E">
              <w:rPr>
                <w:rFonts w:ascii="Times New Roman" w:hAnsi="Times New Roman" w:cs="Times New Roman"/>
                <w:sz w:val="28"/>
                <w:szCs w:val="28"/>
                <w:lang w:val="en-US"/>
              </w:rPr>
              <w:t>.</w:t>
            </w:r>
          </w:p>
          <w:p w14:paraId="7180CA02" w14:textId="7BD7359D" w:rsidR="006A6C38" w:rsidRPr="005E491E" w:rsidRDefault="006A6C38" w:rsidP="005E491E">
            <w:pPr>
              <w:spacing w:before="120" w:after="120" w:line="240" w:lineRule="atLeast"/>
              <w:jc w:val="both"/>
              <w:rPr>
                <w:rFonts w:ascii="Times New Roman" w:hAnsi="Times New Roman" w:cs="Times New Roman"/>
                <w:sz w:val="28"/>
                <w:szCs w:val="28"/>
                <w:lang w:val="en-US"/>
              </w:rPr>
            </w:pPr>
          </w:p>
        </w:tc>
      </w:tr>
      <w:tr w:rsidR="00882B23" w:rsidRPr="00B44B5E" w14:paraId="346E5FED" w14:textId="77777777" w:rsidTr="002C08AC">
        <w:trPr>
          <w:trHeight w:val="444"/>
        </w:trPr>
        <w:tc>
          <w:tcPr>
            <w:tcW w:w="2581" w:type="dxa"/>
            <w:vMerge w:val="restart"/>
          </w:tcPr>
          <w:p w14:paraId="4EF7E784" w14:textId="01096F8B" w:rsidR="00882B23" w:rsidRDefault="00882B23" w:rsidP="002C08AC">
            <w:pPr>
              <w:spacing w:before="120" w:after="280" w:afterAutospacing="1"/>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Khoản 6 Điều 3, </w:t>
            </w:r>
            <w:r>
              <w:rPr>
                <w:rFonts w:ascii="Times New Roman" w:hAnsi="Times New Roman" w:cs="Times New Roman"/>
                <w:sz w:val="28"/>
                <w:szCs w:val="28"/>
                <w:lang w:val="en-US"/>
              </w:rPr>
              <w:t>Thông tư số 64/2021/TT-BTC ngày 29 tháng 7 năm 2021 do Bộ trưởng Bộ Tài chính</w:t>
            </w:r>
          </w:p>
        </w:tc>
        <w:tc>
          <w:tcPr>
            <w:tcW w:w="4536" w:type="dxa"/>
          </w:tcPr>
          <w:p w14:paraId="6D32425B" w14:textId="77777777" w:rsidR="00882B23" w:rsidRPr="005E491E" w:rsidRDefault="00882B23" w:rsidP="005E491E">
            <w:pPr>
              <w:pStyle w:val="BodyText0"/>
              <w:rPr>
                <w:rFonts w:ascii="Times New Roman" w:hAnsi="Times New Roman"/>
                <w:bCs/>
                <w:szCs w:val="28"/>
              </w:rPr>
            </w:pPr>
            <w:r w:rsidRPr="005E491E">
              <w:rPr>
                <w:rFonts w:ascii="Times New Roman" w:hAnsi="Times New Roman"/>
                <w:bCs/>
                <w:szCs w:val="28"/>
              </w:rPr>
              <w:t>10. Chi xây dựng và thực hiện chương trình hỗ trợ pháp lý cho doanh nghiệp nhỏ và vừa:</w:t>
            </w:r>
          </w:p>
          <w:p w14:paraId="17799F87" w14:textId="3CA78BA1" w:rsidR="00882B23" w:rsidRPr="005E491E" w:rsidRDefault="00882B23" w:rsidP="005E491E">
            <w:pPr>
              <w:pStyle w:val="BodyText0"/>
              <w:rPr>
                <w:rFonts w:ascii="Times New Roman" w:hAnsi="Times New Roman"/>
                <w:bCs/>
                <w:szCs w:val="28"/>
              </w:rPr>
            </w:pPr>
            <w:r w:rsidRPr="005E491E">
              <w:rPr>
                <w:rFonts w:ascii="Times New Roman" w:hAnsi="Times New Roman"/>
                <w:bCs/>
                <w:szCs w:val="28"/>
              </w:rPr>
              <w:t xml:space="preserve">a) Chi khảo sát nhu cầu hỗ trợ pháp lý cho doanh nghiệp nhỏ và vừa: </w:t>
            </w:r>
            <w:r w:rsidR="00790290" w:rsidRPr="00790290">
              <w:rPr>
                <w:rFonts w:ascii="Times New Roman" w:hAnsi="Times New Roman"/>
                <w:bCs/>
                <w:szCs w:val="28"/>
                <w:lang w:val="vi-VN"/>
              </w:rPr>
              <w:t>Thực hiện theo quy định tại Thông tư số </w:t>
            </w:r>
            <w:bookmarkStart w:id="0" w:name="tvpllink_ewtgpsicue"/>
            <w:r w:rsidR="00790290" w:rsidRPr="00790290">
              <w:rPr>
                <w:rFonts w:ascii="Times New Roman" w:hAnsi="Times New Roman"/>
                <w:bCs/>
                <w:szCs w:val="28"/>
                <w:lang w:val="vi-VN"/>
              </w:rPr>
              <w:t>109/2016/TT-BTC</w:t>
            </w:r>
            <w:bookmarkEnd w:id="0"/>
            <w:r w:rsidR="00790290" w:rsidRPr="00790290">
              <w:rPr>
                <w:rFonts w:ascii="Times New Roman" w:hAnsi="Times New Roman"/>
                <w:bCs/>
                <w:szCs w:val="28"/>
                <w:lang w:val="vi-VN"/>
              </w:rPr>
              <w:t>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w:t>
            </w:r>
            <w:bookmarkStart w:id="1" w:name="dc_5"/>
            <w:r w:rsidR="00790290" w:rsidRPr="00790290">
              <w:rPr>
                <w:rFonts w:ascii="Times New Roman" w:hAnsi="Times New Roman"/>
                <w:bCs/>
                <w:szCs w:val="28"/>
                <w:lang w:val="vi-VN"/>
              </w:rPr>
              <w:t>khoản 9 Điều 3</w:t>
            </w:r>
            <w:bookmarkEnd w:id="1"/>
            <w:r w:rsidR="00790290" w:rsidRPr="00790290">
              <w:rPr>
                <w:rFonts w:ascii="Times New Roman" w:hAnsi="Times New Roman"/>
                <w:bCs/>
                <w:szCs w:val="28"/>
                <w:lang w:val="vi-VN"/>
              </w:rPr>
              <w:t xml:space="preserve"> và Mẫu số </w:t>
            </w:r>
            <w:r w:rsidR="00790290" w:rsidRPr="00790290">
              <w:rPr>
                <w:rFonts w:ascii="Times New Roman" w:hAnsi="Times New Roman"/>
                <w:bCs/>
                <w:szCs w:val="28"/>
                <w:lang w:val="vi-VN"/>
              </w:rPr>
              <w:lastRenderedPageBreak/>
              <w:t>01 kèm theo Thông tư số 109/2016/TT-BTC ngày 30 tháng 6 năm 2016 của Bộ Tài chính quy định lập dự toán, quản lý, sử dụng và quyết toán kinh phí thực hiện các cuộc điều tra thống kê, Tổng điều tra thống kê quốc gia</w:t>
            </w:r>
          </w:p>
        </w:tc>
        <w:tc>
          <w:tcPr>
            <w:tcW w:w="6662" w:type="dxa"/>
            <w:shd w:val="clear" w:color="auto" w:fill="auto"/>
            <w:vAlign w:val="center"/>
          </w:tcPr>
          <w:p w14:paraId="2FE9B916" w14:textId="7070D7A9" w:rsidR="00882B23" w:rsidRPr="005E491E" w:rsidRDefault="00790290" w:rsidP="00AB5C04">
            <w:pPr>
              <w:spacing w:before="120" w:after="120" w:line="240" w:lineRule="atLeast"/>
              <w:jc w:val="both"/>
              <w:rPr>
                <w:rFonts w:ascii="Times New Roman" w:hAnsi="Times New Roman"/>
                <w:sz w:val="28"/>
                <w:szCs w:val="28"/>
              </w:rPr>
            </w:pPr>
            <w:r>
              <w:rPr>
                <w:rFonts w:ascii="Times New Roman" w:hAnsi="Times New Roman" w:cs="Times New Roman"/>
                <w:sz w:val="28"/>
                <w:szCs w:val="28"/>
                <w:lang w:val="en-US"/>
              </w:rPr>
              <w:lastRenderedPageBreak/>
              <w:t xml:space="preserve">Mức chi áp dụng mức tối đa tại </w:t>
            </w:r>
            <w:r w:rsidRPr="00790290">
              <w:rPr>
                <w:rFonts w:ascii="Times New Roman" w:hAnsi="Times New Roman" w:cs="Times New Roman"/>
                <w:sz w:val="28"/>
                <w:szCs w:val="28"/>
                <w:lang w:val="en-US"/>
              </w:rPr>
              <w:t>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r>
              <w:rPr>
                <w:rFonts w:ascii="Times New Roman" w:hAnsi="Times New Roman" w:cs="Times New Roman"/>
                <w:sz w:val="28"/>
                <w:szCs w:val="28"/>
                <w:lang w:val="en-US"/>
              </w:rPr>
              <w:t>. Địa phương chưa ban hành văn bản cụ thể hóa nội dung này</w:t>
            </w:r>
            <w:bookmarkStart w:id="2" w:name="_GoBack"/>
            <w:bookmarkEnd w:id="2"/>
          </w:p>
        </w:tc>
      </w:tr>
      <w:tr w:rsidR="00882B23" w:rsidRPr="00B44B5E" w14:paraId="263DB525" w14:textId="77777777" w:rsidTr="002C08AC">
        <w:trPr>
          <w:trHeight w:val="444"/>
        </w:trPr>
        <w:tc>
          <w:tcPr>
            <w:tcW w:w="2581" w:type="dxa"/>
            <w:vMerge/>
          </w:tcPr>
          <w:p w14:paraId="246CC095" w14:textId="77777777" w:rsidR="00882B23" w:rsidRDefault="00882B23" w:rsidP="002C08AC">
            <w:pPr>
              <w:spacing w:before="120" w:after="280" w:afterAutospacing="1"/>
              <w:jc w:val="both"/>
              <w:rPr>
                <w:rFonts w:ascii="Times New Roman" w:hAnsi="Times New Roman" w:cs="Times New Roman"/>
                <w:bCs/>
                <w:sz w:val="28"/>
                <w:szCs w:val="28"/>
                <w:lang w:val="en-US"/>
              </w:rPr>
            </w:pPr>
          </w:p>
        </w:tc>
        <w:tc>
          <w:tcPr>
            <w:tcW w:w="4536" w:type="dxa"/>
          </w:tcPr>
          <w:p w14:paraId="7B24D700" w14:textId="18F9439F" w:rsidR="00882B23" w:rsidRPr="005E491E" w:rsidRDefault="00882B23" w:rsidP="005E491E">
            <w:pPr>
              <w:pStyle w:val="BodyText0"/>
              <w:rPr>
                <w:rFonts w:ascii="Times New Roman" w:hAnsi="Times New Roman"/>
                <w:bCs/>
                <w:szCs w:val="28"/>
              </w:rPr>
            </w:pPr>
            <w:r>
              <w:rPr>
                <w:rFonts w:ascii="Times New Roman" w:hAnsi="Times New Roman"/>
                <w:bCs/>
                <w:szCs w:val="28"/>
              </w:rPr>
              <w:t xml:space="preserve">b) </w:t>
            </w:r>
            <w:r w:rsidRPr="002617E1">
              <w:rPr>
                <w:rFonts w:ascii="Times New Roman" w:hAnsi="Times New Roman"/>
                <w:bCs/>
                <w:szCs w:val="28"/>
              </w:rPr>
              <w:t xml:space="preserve">Chi các cuộc họp góp ý đề cương chương trình, xét duyệt, thẩm định, xây dựng nội dung chương trình: Thực hiện theo chế độ hội nghị quy định tại </w:t>
            </w:r>
            <w:r>
              <w:rPr>
                <w:rFonts w:ascii="Times New Roman" w:hAnsi="Times New Roman"/>
                <w:bCs/>
                <w:szCs w:val="28"/>
              </w:rPr>
              <w:t>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tc>
        <w:tc>
          <w:tcPr>
            <w:tcW w:w="6662" w:type="dxa"/>
            <w:shd w:val="clear" w:color="auto" w:fill="auto"/>
            <w:vAlign w:val="center"/>
          </w:tcPr>
          <w:p w14:paraId="32D2DEF7" w14:textId="77777777" w:rsidR="00882B23" w:rsidRPr="00B156C6" w:rsidRDefault="00882B23" w:rsidP="00AB5C04">
            <w:pPr>
              <w:pStyle w:val="BodyText0"/>
              <w:rPr>
                <w:rFonts w:ascii="Times New Roman" w:hAnsi="Times New Roman"/>
                <w:bCs/>
                <w:szCs w:val="28"/>
              </w:rPr>
            </w:pPr>
            <w:r>
              <w:rPr>
                <w:rFonts w:ascii="Times New Roman" w:hAnsi="Times New Roman"/>
                <w:szCs w:val="28"/>
              </w:rPr>
              <w:t xml:space="preserve">Áp dụng mức chi theo </w:t>
            </w:r>
            <w:r w:rsidRPr="00B156C6">
              <w:rPr>
                <w:rFonts w:ascii="Times New Roman" w:hAnsi="Times New Roman"/>
                <w:bCs/>
                <w:szCs w:val="28"/>
              </w:rPr>
              <w:t>Nghị quyết số 07/2025/NQ-HĐND ngày 30 tháng 7 năm 2025 của Ủy ban nhân dân tỉnh Vĩnh Long ban hành quy định mức chi công tác phí, chi hội nghị đối với các cơ quan, dơn vị thuộc phạm vi quản lý trên địa bàn tỉnh Vĩnh Long.</w:t>
            </w:r>
          </w:p>
          <w:p w14:paraId="4F590C67" w14:textId="77777777" w:rsidR="00882B23" w:rsidRDefault="00882B23" w:rsidP="00AB5C04">
            <w:pPr>
              <w:spacing w:before="120" w:after="120" w:line="240" w:lineRule="atLeast"/>
              <w:jc w:val="both"/>
              <w:rPr>
                <w:rFonts w:ascii="Times New Roman" w:hAnsi="Times New Roman" w:cs="Times New Roman"/>
                <w:sz w:val="28"/>
                <w:szCs w:val="28"/>
                <w:lang w:val="en-US"/>
              </w:rPr>
            </w:pPr>
          </w:p>
        </w:tc>
      </w:tr>
      <w:tr w:rsidR="00882B23" w:rsidRPr="00B44B5E" w14:paraId="170F05C1" w14:textId="77777777" w:rsidTr="002C08AC">
        <w:trPr>
          <w:trHeight w:val="444"/>
        </w:trPr>
        <w:tc>
          <w:tcPr>
            <w:tcW w:w="2581" w:type="dxa"/>
            <w:vMerge/>
          </w:tcPr>
          <w:p w14:paraId="15B34277" w14:textId="77777777" w:rsidR="00882B23" w:rsidRDefault="00882B23" w:rsidP="002C08AC">
            <w:pPr>
              <w:spacing w:before="120" w:after="280" w:afterAutospacing="1"/>
              <w:jc w:val="both"/>
              <w:rPr>
                <w:rFonts w:ascii="Times New Roman" w:hAnsi="Times New Roman" w:cs="Times New Roman"/>
                <w:bCs/>
                <w:sz w:val="28"/>
                <w:szCs w:val="28"/>
                <w:lang w:val="en-US"/>
              </w:rPr>
            </w:pPr>
          </w:p>
        </w:tc>
        <w:tc>
          <w:tcPr>
            <w:tcW w:w="4536" w:type="dxa"/>
          </w:tcPr>
          <w:p w14:paraId="19099E48" w14:textId="31CD20FE" w:rsidR="00882B23" w:rsidRDefault="00882B23" w:rsidP="006A6C38">
            <w:pPr>
              <w:pStyle w:val="BodyText0"/>
              <w:spacing w:before="120" w:after="120"/>
              <w:rPr>
                <w:rFonts w:ascii="Times New Roman" w:hAnsi="Times New Roman"/>
                <w:bCs/>
                <w:szCs w:val="28"/>
              </w:rPr>
            </w:pPr>
            <w:r>
              <w:rPr>
                <w:rFonts w:ascii="Times New Roman" w:hAnsi="Times New Roman"/>
                <w:bCs/>
                <w:szCs w:val="28"/>
              </w:rPr>
              <w:t xml:space="preserve">c) </w:t>
            </w:r>
            <w:r w:rsidRPr="002617E1">
              <w:rPr>
                <w:rFonts w:ascii="Times New Roman" w:hAnsi="Times New Roman"/>
                <w:bCs/>
                <w:szCs w:val="28"/>
              </w:rPr>
              <w:t xml:space="preserve">Chi thực hiện chương trình: Các cơ quan được giao thực hiện chương trình hỗ trợ pháp lý cho doanh nghiệp nhỏ và vừa căn cứ chương trình được cấp có thẩm quyền phê duyệt và các chế </w:t>
            </w:r>
            <w:r w:rsidRPr="002617E1">
              <w:rPr>
                <w:rFonts w:ascii="Times New Roman" w:hAnsi="Times New Roman"/>
                <w:bCs/>
                <w:szCs w:val="28"/>
              </w:rPr>
              <w:lastRenderedPageBreak/>
              <w:t>độ, định mức chi đã được quy định để thực hiện.</w:t>
            </w:r>
          </w:p>
        </w:tc>
        <w:tc>
          <w:tcPr>
            <w:tcW w:w="6662" w:type="dxa"/>
            <w:shd w:val="clear" w:color="auto" w:fill="auto"/>
            <w:vAlign w:val="center"/>
          </w:tcPr>
          <w:p w14:paraId="25776E77" w14:textId="77777777" w:rsidR="00882B23" w:rsidRDefault="00882B23" w:rsidP="00AB5C04">
            <w:pPr>
              <w:pStyle w:val="BodyText0"/>
              <w:rPr>
                <w:rFonts w:ascii="Times New Roman" w:hAnsi="Times New Roman"/>
                <w:szCs w:val="28"/>
              </w:rPr>
            </w:pPr>
            <w:r w:rsidRPr="005E491E">
              <w:rPr>
                <w:rFonts w:ascii="Times New Roman" w:hAnsi="Times New Roman"/>
                <w:szCs w:val="28"/>
              </w:rPr>
              <w:lastRenderedPageBreak/>
              <w:t>Áp dụng theo Thông tư số 64/2021/TT-BTC ngày 29 tháng 7 năm 2021 do Bộ trưởng Bộ Tài chính hướng dẫn lập dự toán, quản lý, sử dụng và quyết toán kinh phí ngân sách nhà nước phục vụ hoạt động hỗ trợ pháp lý cho doanh nghiệp nhỏ và vừa.</w:t>
            </w:r>
          </w:p>
          <w:p w14:paraId="2109FBD6" w14:textId="6003AB96" w:rsidR="006A6C38" w:rsidRDefault="006A6C38" w:rsidP="00AB5C04">
            <w:pPr>
              <w:pStyle w:val="BodyText0"/>
              <w:rPr>
                <w:rFonts w:ascii="Times New Roman" w:hAnsi="Times New Roman"/>
                <w:szCs w:val="28"/>
              </w:rPr>
            </w:pPr>
          </w:p>
        </w:tc>
      </w:tr>
    </w:tbl>
    <w:p w14:paraId="3BA0A9FE" w14:textId="7B9094A2" w:rsidR="00EF0353" w:rsidRPr="00B44B5E" w:rsidRDefault="00EF0353" w:rsidP="00B14F9F">
      <w:pPr>
        <w:tabs>
          <w:tab w:val="right" w:leader="dot" w:pos="8931"/>
        </w:tabs>
        <w:spacing w:line="300" w:lineRule="atLeast"/>
        <w:ind w:firstLine="567"/>
        <w:jc w:val="both"/>
        <w:rPr>
          <w:rFonts w:ascii="Times New Roman" w:hAnsi="Times New Roman" w:cs="Times New Roman"/>
          <w:color w:val="auto"/>
          <w:sz w:val="28"/>
          <w:szCs w:val="28"/>
        </w:rPr>
      </w:pPr>
    </w:p>
    <w:sectPr w:rsidR="00EF0353" w:rsidRPr="00B44B5E" w:rsidSect="000A1FB7">
      <w:headerReference w:type="even" r:id="rId13"/>
      <w:headerReference w:type="default" r:id="rId14"/>
      <w:footerReference w:type="even" r:id="rId15"/>
      <w:footerReference w:type="default" r:id="rId16"/>
      <w:headerReference w:type="first" r:id="rId17"/>
      <w:footerReference w:type="first" r:id="rId18"/>
      <w:footnotePr>
        <w:numStart w:val="123"/>
      </w:footnotePr>
      <w:pgSz w:w="16838" w:h="11906" w:orient="landscape" w:code="9"/>
      <w:pgMar w:top="1474" w:right="1134" w:bottom="1134" w:left="153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EE44" w14:textId="77777777" w:rsidR="004519B3" w:rsidRDefault="004519B3">
      <w:pPr>
        <w:rPr>
          <w:rFonts w:cs="Times New Roman"/>
          <w:color w:val="auto"/>
          <w:lang w:eastAsia="en-US"/>
        </w:rPr>
      </w:pPr>
      <w:r>
        <w:rPr>
          <w:rFonts w:cs="Times New Roman"/>
          <w:color w:val="auto"/>
          <w:lang w:eastAsia="en-US"/>
        </w:rPr>
        <w:separator/>
      </w:r>
    </w:p>
  </w:endnote>
  <w:endnote w:type="continuationSeparator" w:id="0">
    <w:p w14:paraId="0ADE16DC" w14:textId="77777777" w:rsidR="004519B3" w:rsidRDefault="0045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4809" w14:textId="77777777" w:rsidR="00A4020F" w:rsidRDefault="00A40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551E" w14:textId="77777777" w:rsidR="00A4020F" w:rsidRDefault="00A40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9BB8" w14:textId="77777777" w:rsidR="00A4020F" w:rsidRDefault="00A40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FF4A" w14:textId="77777777" w:rsidR="004519B3" w:rsidRDefault="004519B3">
      <w:pPr>
        <w:rPr>
          <w:rFonts w:cs="Times New Roman"/>
          <w:color w:val="auto"/>
          <w:lang w:eastAsia="en-US"/>
        </w:rPr>
      </w:pPr>
      <w:r>
        <w:rPr>
          <w:rFonts w:cs="Times New Roman"/>
          <w:color w:val="auto"/>
          <w:lang w:eastAsia="en-US"/>
        </w:rPr>
        <w:separator/>
      </w:r>
    </w:p>
  </w:footnote>
  <w:footnote w:type="continuationSeparator" w:id="0">
    <w:p w14:paraId="3B9AAB5B" w14:textId="77777777" w:rsidR="004519B3" w:rsidRDefault="0045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7993" w14:textId="77777777" w:rsidR="00A4020F" w:rsidRDefault="00A40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C50C" w14:textId="77777777" w:rsidR="00A4020F" w:rsidRDefault="00A4020F">
    <w:pPr>
      <w:pStyle w:val="Header"/>
      <w:jc w:val="center"/>
      <w:rPr>
        <w:rFonts w:ascii="Times New Roman" w:hAnsi="Times New Roman"/>
        <w:sz w:val="28"/>
        <w:szCs w:val="28"/>
      </w:rPr>
    </w:pPr>
  </w:p>
  <w:p w14:paraId="19BD4A15" w14:textId="77777777" w:rsidR="00A4020F" w:rsidRDefault="00A4020F">
    <w:pPr>
      <w:pStyle w:val="Header"/>
      <w:jc w:val="center"/>
      <w:rPr>
        <w:rFonts w:ascii="Times New Roman" w:hAnsi="Times New Roman"/>
        <w:sz w:val="28"/>
        <w:szCs w:val="28"/>
      </w:rPr>
    </w:pPr>
  </w:p>
  <w:p w14:paraId="164921FB" w14:textId="5D5FFA52"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790290">
      <w:rPr>
        <w:rFonts w:ascii="Times New Roman" w:hAnsi="Times New Roman"/>
        <w:noProof/>
        <w:sz w:val="28"/>
        <w:szCs w:val="28"/>
      </w:rPr>
      <w:t>12</w:t>
    </w:r>
    <w:r w:rsidRPr="00704F93">
      <w:rPr>
        <w:rFonts w:ascii="Times New Roman" w:hAnsi="Times New Roman"/>
        <w:noProof/>
        <w:sz w:val="28"/>
        <w:szCs w:val="28"/>
      </w:rPr>
      <w:fldChar w:fldCharType="end"/>
    </w:r>
  </w:p>
  <w:p w14:paraId="0EA94BB7" w14:textId="77777777" w:rsidR="00802E51" w:rsidRDefault="00802E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DD6A" w14:textId="77777777" w:rsidR="00A4020F" w:rsidRDefault="00A40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67531"/>
    <w:multiLevelType w:val="hybridMultilevel"/>
    <w:tmpl w:val="46C8BC64"/>
    <w:lvl w:ilvl="0" w:tplc="90A828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6F36171"/>
    <w:multiLevelType w:val="hybridMultilevel"/>
    <w:tmpl w:val="04B2702A"/>
    <w:lvl w:ilvl="0" w:tplc="68C81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E2210C"/>
    <w:multiLevelType w:val="hybridMultilevel"/>
    <w:tmpl w:val="17C2B148"/>
    <w:lvl w:ilvl="0" w:tplc="E3C21AD4">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1228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2C7D"/>
    <w:rsid w:val="00004FFE"/>
    <w:rsid w:val="00005303"/>
    <w:rsid w:val="00005D73"/>
    <w:rsid w:val="000066D6"/>
    <w:rsid w:val="000074CB"/>
    <w:rsid w:val="00007A0C"/>
    <w:rsid w:val="00007F98"/>
    <w:rsid w:val="00010BB6"/>
    <w:rsid w:val="00011FB9"/>
    <w:rsid w:val="000149F3"/>
    <w:rsid w:val="00016249"/>
    <w:rsid w:val="00016C0D"/>
    <w:rsid w:val="0002112F"/>
    <w:rsid w:val="00022B00"/>
    <w:rsid w:val="0002331F"/>
    <w:rsid w:val="00023D63"/>
    <w:rsid w:val="0002519F"/>
    <w:rsid w:val="00025230"/>
    <w:rsid w:val="000276D4"/>
    <w:rsid w:val="00030DAB"/>
    <w:rsid w:val="000326E7"/>
    <w:rsid w:val="000327FB"/>
    <w:rsid w:val="00033B72"/>
    <w:rsid w:val="0003479C"/>
    <w:rsid w:val="000354EE"/>
    <w:rsid w:val="00035ADE"/>
    <w:rsid w:val="00035C86"/>
    <w:rsid w:val="00036277"/>
    <w:rsid w:val="00037A59"/>
    <w:rsid w:val="00040A3F"/>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192E"/>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1E44"/>
    <w:rsid w:val="000A1FB7"/>
    <w:rsid w:val="000A26C2"/>
    <w:rsid w:val="000A3F29"/>
    <w:rsid w:val="000A6131"/>
    <w:rsid w:val="000A72DE"/>
    <w:rsid w:val="000B08D3"/>
    <w:rsid w:val="000B25E8"/>
    <w:rsid w:val="000B286E"/>
    <w:rsid w:val="000B4111"/>
    <w:rsid w:val="000B4B59"/>
    <w:rsid w:val="000B7E13"/>
    <w:rsid w:val="000C03F5"/>
    <w:rsid w:val="000C2665"/>
    <w:rsid w:val="000C28A5"/>
    <w:rsid w:val="000C4563"/>
    <w:rsid w:val="000C4C2C"/>
    <w:rsid w:val="000D1322"/>
    <w:rsid w:val="000D18A0"/>
    <w:rsid w:val="000D2925"/>
    <w:rsid w:val="000D4019"/>
    <w:rsid w:val="000D552E"/>
    <w:rsid w:val="000D5F1F"/>
    <w:rsid w:val="000D6036"/>
    <w:rsid w:val="000D6F30"/>
    <w:rsid w:val="000E1A5E"/>
    <w:rsid w:val="000E1EA6"/>
    <w:rsid w:val="000E1F9F"/>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3C50"/>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223"/>
    <w:rsid w:val="001327DE"/>
    <w:rsid w:val="00134D94"/>
    <w:rsid w:val="00135144"/>
    <w:rsid w:val="00135DAE"/>
    <w:rsid w:val="00135F88"/>
    <w:rsid w:val="00136E55"/>
    <w:rsid w:val="00136F58"/>
    <w:rsid w:val="00143676"/>
    <w:rsid w:val="00144C05"/>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96CAC"/>
    <w:rsid w:val="001A015D"/>
    <w:rsid w:val="001A1AFC"/>
    <w:rsid w:val="001A26DF"/>
    <w:rsid w:val="001A2C88"/>
    <w:rsid w:val="001A2FB3"/>
    <w:rsid w:val="001A322A"/>
    <w:rsid w:val="001A39FD"/>
    <w:rsid w:val="001A3FCA"/>
    <w:rsid w:val="001B0B96"/>
    <w:rsid w:val="001B1A30"/>
    <w:rsid w:val="001B1BA5"/>
    <w:rsid w:val="001B411D"/>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4CA7"/>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105"/>
    <w:rsid w:val="00255901"/>
    <w:rsid w:val="00255AFC"/>
    <w:rsid w:val="002566FC"/>
    <w:rsid w:val="002602E6"/>
    <w:rsid w:val="002618FF"/>
    <w:rsid w:val="002625A0"/>
    <w:rsid w:val="0026466C"/>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77E"/>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08AC"/>
    <w:rsid w:val="002C2A00"/>
    <w:rsid w:val="002C5D29"/>
    <w:rsid w:val="002C5DD0"/>
    <w:rsid w:val="002C636B"/>
    <w:rsid w:val="002C6B7B"/>
    <w:rsid w:val="002C6E57"/>
    <w:rsid w:val="002C6E6B"/>
    <w:rsid w:val="002C72F0"/>
    <w:rsid w:val="002C79A0"/>
    <w:rsid w:val="002C7B84"/>
    <w:rsid w:val="002D1990"/>
    <w:rsid w:val="002D1A1E"/>
    <w:rsid w:val="002D4427"/>
    <w:rsid w:val="002D452E"/>
    <w:rsid w:val="002D4B06"/>
    <w:rsid w:val="002D5C09"/>
    <w:rsid w:val="002D79D0"/>
    <w:rsid w:val="002E0DF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738"/>
    <w:rsid w:val="00337B0B"/>
    <w:rsid w:val="00340B6C"/>
    <w:rsid w:val="00341CBA"/>
    <w:rsid w:val="003448B3"/>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3C0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3453"/>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66F3"/>
    <w:rsid w:val="00416A0A"/>
    <w:rsid w:val="004174F1"/>
    <w:rsid w:val="004178CA"/>
    <w:rsid w:val="00420D29"/>
    <w:rsid w:val="004217DB"/>
    <w:rsid w:val="004219F3"/>
    <w:rsid w:val="00421CC3"/>
    <w:rsid w:val="004227CF"/>
    <w:rsid w:val="00423190"/>
    <w:rsid w:val="004248C1"/>
    <w:rsid w:val="0042694F"/>
    <w:rsid w:val="0042705F"/>
    <w:rsid w:val="004274BE"/>
    <w:rsid w:val="00430096"/>
    <w:rsid w:val="00430BC8"/>
    <w:rsid w:val="00431398"/>
    <w:rsid w:val="00431AC2"/>
    <w:rsid w:val="00433559"/>
    <w:rsid w:val="00435423"/>
    <w:rsid w:val="00437726"/>
    <w:rsid w:val="00440147"/>
    <w:rsid w:val="00442AE9"/>
    <w:rsid w:val="00444FCB"/>
    <w:rsid w:val="004450CC"/>
    <w:rsid w:val="00445B54"/>
    <w:rsid w:val="00446E90"/>
    <w:rsid w:val="00450D46"/>
    <w:rsid w:val="004519B3"/>
    <w:rsid w:val="00452964"/>
    <w:rsid w:val="00452E03"/>
    <w:rsid w:val="0045311F"/>
    <w:rsid w:val="004534DB"/>
    <w:rsid w:val="00456D63"/>
    <w:rsid w:val="00457513"/>
    <w:rsid w:val="00457ACE"/>
    <w:rsid w:val="00460781"/>
    <w:rsid w:val="00463392"/>
    <w:rsid w:val="0046341E"/>
    <w:rsid w:val="004646D5"/>
    <w:rsid w:val="00465B88"/>
    <w:rsid w:val="00466AE5"/>
    <w:rsid w:val="00467092"/>
    <w:rsid w:val="0047195F"/>
    <w:rsid w:val="004739EB"/>
    <w:rsid w:val="004769B4"/>
    <w:rsid w:val="00476D56"/>
    <w:rsid w:val="00483FFC"/>
    <w:rsid w:val="00484460"/>
    <w:rsid w:val="00485314"/>
    <w:rsid w:val="0048675D"/>
    <w:rsid w:val="004908EE"/>
    <w:rsid w:val="00490C17"/>
    <w:rsid w:val="004912D5"/>
    <w:rsid w:val="00491489"/>
    <w:rsid w:val="00491AE0"/>
    <w:rsid w:val="00491F38"/>
    <w:rsid w:val="0049265B"/>
    <w:rsid w:val="00492C6A"/>
    <w:rsid w:val="00493AD1"/>
    <w:rsid w:val="00493E48"/>
    <w:rsid w:val="00494A4E"/>
    <w:rsid w:val="00494A94"/>
    <w:rsid w:val="00495A84"/>
    <w:rsid w:val="00496B29"/>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39AD"/>
    <w:rsid w:val="004C4D78"/>
    <w:rsid w:val="004C4FCB"/>
    <w:rsid w:val="004C5FA7"/>
    <w:rsid w:val="004D0BA6"/>
    <w:rsid w:val="004D165C"/>
    <w:rsid w:val="004D1B8A"/>
    <w:rsid w:val="004D3B4C"/>
    <w:rsid w:val="004D3CCB"/>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C06"/>
    <w:rsid w:val="00504F7E"/>
    <w:rsid w:val="00505084"/>
    <w:rsid w:val="00511FAE"/>
    <w:rsid w:val="00512405"/>
    <w:rsid w:val="00512C8D"/>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4D8E"/>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3CAE"/>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0B61"/>
    <w:rsid w:val="00582331"/>
    <w:rsid w:val="005835AB"/>
    <w:rsid w:val="005858BC"/>
    <w:rsid w:val="0058670E"/>
    <w:rsid w:val="0058709D"/>
    <w:rsid w:val="00587897"/>
    <w:rsid w:val="00587CA4"/>
    <w:rsid w:val="00590EF9"/>
    <w:rsid w:val="00593758"/>
    <w:rsid w:val="0059381E"/>
    <w:rsid w:val="00594E84"/>
    <w:rsid w:val="005975E7"/>
    <w:rsid w:val="005A2043"/>
    <w:rsid w:val="005A3D45"/>
    <w:rsid w:val="005A4EBE"/>
    <w:rsid w:val="005A6433"/>
    <w:rsid w:val="005A6480"/>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640"/>
    <w:rsid w:val="005E362B"/>
    <w:rsid w:val="005E40FC"/>
    <w:rsid w:val="005E429D"/>
    <w:rsid w:val="005E46FA"/>
    <w:rsid w:val="005E491E"/>
    <w:rsid w:val="005E6A64"/>
    <w:rsid w:val="005E79AE"/>
    <w:rsid w:val="005F0055"/>
    <w:rsid w:val="005F02C6"/>
    <w:rsid w:val="005F0BEB"/>
    <w:rsid w:val="005F190D"/>
    <w:rsid w:val="005F2AF8"/>
    <w:rsid w:val="005F3873"/>
    <w:rsid w:val="005F3AC7"/>
    <w:rsid w:val="005F63A1"/>
    <w:rsid w:val="0060042B"/>
    <w:rsid w:val="0060254F"/>
    <w:rsid w:val="00603F4B"/>
    <w:rsid w:val="006051B7"/>
    <w:rsid w:val="006075C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53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612"/>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6DFF"/>
    <w:rsid w:val="006577CB"/>
    <w:rsid w:val="0066076A"/>
    <w:rsid w:val="0066149C"/>
    <w:rsid w:val="00664CCD"/>
    <w:rsid w:val="00665214"/>
    <w:rsid w:val="00665319"/>
    <w:rsid w:val="006741AB"/>
    <w:rsid w:val="006745EE"/>
    <w:rsid w:val="00674C30"/>
    <w:rsid w:val="00676257"/>
    <w:rsid w:val="00680522"/>
    <w:rsid w:val="00681520"/>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6C38"/>
    <w:rsid w:val="006A72DA"/>
    <w:rsid w:val="006B141F"/>
    <w:rsid w:val="006B2B0E"/>
    <w:rsid w:val="006B3483"/>
    <w:rsid w:val="006B3EF2"/>
    <w:rsid w:val="006B6774"/>
    <w:rsid w:val="006B7DD8"/>
    <w:rsid w:val="006C1162"/>
    <w:rsid w:val="006C143B"/>
    <w:rsid w:val="006C425F"/>
    <w:rsid w:val="006C4F96"/>
    <w:rsid w:val="006C523C"/>
    <w:rsid w:val="006C56FA"/>
    <w:rsid w:val="006C62A1"/>
    <w:rsid w:val="006C6B9E"/>
    <w:rsid w:val="006C79DA"/>
    <w:rsid w:val="006D0256"/>
    <w:rsid w:val="006D177B"/>
    <w:rsid w:val="006D3038"/>
    <w:rsid w:val="006D386C"/>
    <w:rsid w:val="006D54B4"/>
    <w:rsid w:val="006E1E8A"/>
    <w:rsid w:val="006E2190"/>
    <w:rsid w:val="006E3056"/>
    <w:rsid w:val="006E310F"/>
    <w:rsid w:val="006E36FC"/>
    <w:rsid w:val="006E3B08"/>
    <w:rsid w:val="006E436C"/>
    <w:rsid w:val="006E4658"/>
    <w:rsid w:val="006E502A"/>
    <w:rsid w:val="006E6031"/>
    <w:rsid w:val="006E63D9"/>
    <w:rsid w:val="006E682E"/>
    <w:rsid w:val="006E6897"/>
    <w:rsid w:val="006F357A"/>
    <w:rsid w:val="006F3D15"/>
    <w:rsid w:val="006F509C"/>
    <w:rsid w:val="006F527A"/>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EB0"/>
    <w:rsid w:val="00725FD8"/>
    <w:rsid w:val="00726DBD"/>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56F23"/>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290"/>
    <w:rsid w:val="00790DDA"/>
    <w:rsid w:val="00791246"/>
    <w:rsid w:val="00791410"/>
    <w:rsid w:val="00791560"/>
    <w:rsid w:val="00791B75"/>
    <w:rsid w:val="00791B81"/>
    <w:rsid w:val="00792326"/>
    <w:rsid w:val="007926CF"/>
    <w:rsid w:val="00792E91"/>
    <w:rsid w:val="00792F73"/>
    <w:rsid w:val="00792FD3"/>
    <w:rsid w:val="007940AA"/>
    <w:rsid w:val="00794714"/>
    <w:rsid w:val="007968E7"/>
    <w:rsid w:val="00797463"/>
    <w:rsid w:val="007A06D6"/>
    <w:rsid w:val="007A0710"/>
    <w:rsid w:val="007A1411"/>
    <w:rsid w:val="007A1975"/>
    <w:rsid w:val="007A2D3F"/>
    <w:rsid w:val="007A2F7C"/>
    <w:rsid w:val="007A33EA"/>
    <w:rsid w:val="007A35F8"/>
    <w:rsid w:val="007A4164"/>
    <w:rsid w:val="007A4734"/>
    <w:rsid w:val="007A49CF"/>
    <w:rsid w:val="007A630B"/>
    <w:rsid w:val="007A7079"/>
    <w:rsid w:val="007B00C1"/>
    <w:rsid w:val="007B0114"/>
    <w:rsid w:val="007B172B"/>
    <w:rsid w:val="007B1B09"/>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E5E5A"/>
    <w:rsid w:val="007F0BC3"/>
    <w:rsid w:val="007F3E58"/>
    <w:rsid w:val="007F435A"/>
    <w:rsid w:val="007F5F26"/>
    <w:rsid w:val="007F61EE"/>
    <w:rsid w:val="007F62A6"/>
    <w:rsid w:val="00800D43"/>
    <w:rsid w:val="00801816"/>
    <w:rsid w:val="00802DFB"/>
    <w:rsid w:val="00802E51"/>
    <w:rsid w:val="0080373F"/>
    <w:rsid w:val="00805A56"/>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262FB"/>
    <w:rsid w:val="008300A5"/>
    <w:rsid w:val="00830F68"/>
    <w:rsid w:val="00831698"/>
    <w:rsid w:val="0083261B"/>
    <w:rsid w:val="0083296B"/>
    <w:rsid w:val="00834B59"/>
    <w:rsid w:val="00834F01"/>
    <w:rsid w:val="00840E83"/>
    <w:rsid w:val="00842D12"/>
    <w:rsid w:val="00842DF8"/>
    <w:rsid w:val="00842E6D"/>
    <w:rsid w:val="008432AD"/>
    <w:rsid w:val="00843395"/>
    <w:rsid w:val="008441CE"/>
    <w:rsid w:val="0084662E"/>
    <w:rsid w:val="008470EB"/>
    <w:rsid w:val="00847C43"/>
    <w:rsid w:val="008523AE"/>
    <w:rsid w:val="00852AC5"/>
    <w:rsid w:val="00852B4A"/>
    <w:rsid w:val="00853230"/>
    <w:rsid w:val="0085342C"/>
    <w:rsid w:val="00853D65"/>
    <w:rsid w:val="008541AA"/>
    <w:rsid w:val="00855C7F"/>
    <w:rsid w:val="00855D65"/>
    <w:rsid w:val="008560B0"/>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2B23"/>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618A"/>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90164F"/>
    <w:rsid w:val="00901B0D"/>
    <w:rsid w:val="009023A5"/>
    <w:rsid w:val="00902570"/>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0215"/>
    <w:rsid w:val="0093111B"/>
    <w:rsid w:val="009316B4"/>
    <w:rsid w:val="009324C4"/>
    <w:rsid w:val="00932F16"/>
    <w:rsid w:val="00933072"/>
    <w:rsid w:val="00933741"/>
    <w:rsid w:val="009347A0"/>
    <w:rsid w:val="00935CE3"/>
    <w:rsid w:val="009373AA"/>
    <w:rsid w:val="009418F3"/>
    <w:rsid w:val="00942C97"/>
    <w:rsid w:val="00943207"/>
    <w:rsid w:val="0094516D"/>
    <w:rsid w:val="00946016"/>
    <w:rsid w:val="00946548"/>
    <w:rsid w:val="00952091"/>
    <w:rsid w:val="0095219E"/>
    <w:rsid w:val="009522DA"/>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118A"/>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5B4"/>
    <w:rsid w:val="009B566B"/>
    <w:rsid w:val="009B574D"/>
    <w:rsid w:val="009B621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33E"/>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4020F"/>
    <w:rsid w:val="00A4042E"/>
    <w:rsid w:val="00A40558"/>
    <w:rsid w:val="00A41684"/>
    <w:rsid w:val="00A41D19"/>
    <w:rsid w:val="00A44AFB"/>
    <w:rsid w:val="00A4650C"/>
    <w:rsid w:val="00A470F2"/>
    <w:rsid w:val="00A50153"/>
    <w:rsid w:val="00A503FD"/>
    <w:rsid w:val="00A50676"/>
    <w:rsid w:val="00A51BC2"/>
    <w:rsid w:val="00A51E03"/>
    <w:rsid w:val="00A54579"/>
    <w:rsid w:val="00A55123"/>
    <w:rsid w:val="00A55147"/>
    <w:rsid w:val="00A55830"/>
    <w:rsid w:val="00A55E01"/>
    <w:rsid w:val="00A567D9"/>
    <w:rsid w:val="00A614D5"/>
    <w:rsid w:val="00A618D4"/>
    <w:rsid w:val="00A61CC7"/>
    <w:rsid w:val="00A61CF5"/>
    <w:rsid w:val="00A626A7"/>
    <w:rsid w:val="00A62ABA"/>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97C89"/>
    <w:rsid w:val="00AA0C9D"/>
    <w:rsid w:val="00AA1717"/>
    <w:rsid w:val="00AA207B"/>
    <w:rsid w:val="00AA30D5"/>
    <w:rsid w:val="00AA3BDE"/>
    <w:rsid w:val="00AA4AE0"/>
    <w:rsid w:val="00AA5876"/>
    <w:rsid w:val="00AA6554"/>
    <w:rsid w:val="00AA67C3"/>
    <w:rsid w:val="00AA69F2"/>
    <w:rsid w:val="00AA6A3E"/>
    <w:rsid w:val="00AA7257"/>
    <w:rsid w:val="00AA759D"/>
    <w:rsid w:val="00AB20B5"/>
    <w:rsid w:val="00AB2A7C"/>
    <w:rsid w:val="00AB3B75"/>
    <w:rsid w:val="00AB50C2"/>
    <w:rsid w:val="00AB5C04"/>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3796"/>
    <w:rsid w:val="00AE42EE"/>
    <w:rsid w:val="00AE7100"/>
    <w:rsid w:val="00AE7566"/>
    <w:rsid w:val="00AF0557"/>
    <w:rsid w:val="00AF21A5"/>
    <w:rsid w:val="00AF486E"/>
    <w:rsid w:val="00AF5810"/>
    <w:rsid w:val="00AF5C90"/>
    <w:rsid w:val="00AF5F99"/>
    <w:rsid w:val="00B00924"/>
    <w:rsid w:val="00B01A7C"/>
    <w:rsid w:val="00B02A82"/>
    <w:rsid w:val="00B035CA"/>
    <w:rsid w:val="00B03684"/>
    <w:rsid w:val="00B0451F"/>
    <w:rsid w:val="00B06488"/>
    <w:rsid w:val="00B0661C"/>
    <w:rsid w:val="00B101F6"/>
    <w:rsid w:val="00B10AF8"/>
    <w:rsid w:val="00B134DC"/>
    <w:rsid w:val="00B14F9F"/>
    <w:rsid w:val="00B156C6"/>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10DC"/>
    <w:rsid w:val="00B430A7"/>
    <w:rsid w:val="00B434C5"/>
    <w:rsid w:val="00B43DBD"/>
    <w:rsid w:val="00B44B5E"/>
    <w:rsid w:val="00B45627"/>
    <w:rsid w:val="00B45A9B"/>
    <w:rsid w:val="00B46AC1"/>
    <w:rsid w:val="00B47ED9"/>
    <w:rsid w:val="00B519EA"/>
    <w:rsid w:val="00B51D2E"/>
    <w:rsid w:val="00B533D3"/>
    <w:rsid w:val="00B54014"/>
    <w:rsid w:val="00B54172"/>
    <w:rsid w:val="00B544C6"/>
    <w:rsid w:val="00B54FAE"/>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55E1"/>
    <w:rsid w:val="00B76745"/>
    <w:rsid w:val="00B76F0E"/>
    <w:rsid w:val="00B81159"/>
    <w:rsid w:val="00B856B9"/>
    <w:rsid w:val="00B86443"/>
    <w:rsid w:val="00B87618"/>
    <w:rsid w:val="00B87811"/>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C1521"/>
    <w:rsid w:val="00BC1798"/>
    <w:rsid w:val="00BC1DA5"/>
    <w:rsid w:val="00BC3790"/>
    <w:rsid w:val="00BC3F4C"/>
    <w:rsid w:val="00BC436B"/>
    <w:rsid w:val="00BC4878"/>
    <w:rsid w:val="00BC4EBD"/>
    <w:rsid w:val="00BC54FC"/>
    <w:rsid w:val="00BC5877"/>
    <w:rsid w:val="00BD06A8"/>
    <w:rsid w:val="00BD0C94"/>
    <w:rsid w:val="00BD0CF1"/>
    <w:rsid w:val="00BD34FA"/>
    <w:rsid w:val="00BD41B2"/>
    <w:rsid w:val="00BD4604"/>
    <w:rsid w:val="00BD5086"/>
    <w:rsid w:val="00BD5EA5"/>
    <w:rsid w:val="00BD5F67"/>
    <w:rsid w:val="00BD6ACB"/>
    <w:rsid w:val="00BD6CC1"/>
    <w:rsid w:val="00BD7305"/>
    <w:rsid w:val="00BE1816"/>
    <w:rsid w:val="00BE6C93"/>
    <w:rsid w:val="00BE7534"/>
    <w:rsid w:val="00BF0BE1"/>
    <w:rsid w:val="00BF146B"/>
    <w:rsid w:val="00BF2B25"/>
    <w:rsid w:val="00BF39D7"/>
    <w:rsid w:val="00BF499C"/>
    <w:rsid w:val="00BF50F6"/>
    <w:rsid w:val="00BF5239"/>
    <w:rsid w:val="00BF5B10"/>
    <w:rsid w:val="00C014F2"/>
    <w:rsid w:val="00C0253B"/>
    <w:rsid w:val="00C03A73"/>
    <w:rsid w:val="00C041AF"/>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27FB5"/>
    <w:rsid w:val="00C30DB2"/>
    <w:rsid w:val="00C30EC9"/>
    <w:rsid w:val="00C32D3F"/>
    <w:rsid w:val="00C33858"/>
    <w:rsid w:val="00C356AF"/>
    <w:rsid w:val="00C400DF"/>
    <w:rsid w:val="00C434F5"/>
    <w:rsid w:val="00C44627"/>
    <w:rsid w:val="00C44F1D"/>
    <w:rsid w:val="00C4532C"/>
    <w:rsid w:val="00C466A8"/>
    <w:rsid w:val="00C47BB5"/>
    <w:rsid w:val="00C50B09"/>
    <w:rsid w:val="00C52BDD"/>
    <w:rsid w:val="00C52E76"/>
    <w:rsid w:val="00C5386E"/>
    <w:rsid w:val="00C53E17"/>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86E67"/>
    <w:rsid w:val="00C975A3"/>
    <w:rsid w:val="00C97663"/>
    <w:rsid w:val="00C97D11"/>
    <w:rsid w:val="00CA13F0"/>
    <w:rsid w:val="00CA1704"/>
    <w:rsid w:val="00CA23C5"/>
    <w:rsid w:val="00CA2FD7"/>
    <w:rsid w:val="00CA3B5D"/>
    <w:rsid w:val="00CA3FB5"/>
    <w:rsid w:val="00CA43BD"/>
    <w:rsid w:val="00CA5A4E"/>
    <w:rsid w:val="00CA68EC"/>
    <w:rsid w:val="00CA78CF"/>
    <w:rsid w:val="00CB02FC"/>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19D5"/>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E7630"/>
    <w:rsid w:val="00CF1214"/>
    <w:rsid w:val="00CF1FB1"/>
    <w:rsid w:val="00CF2C3D"/>
    <w:rsid w:val="00CF3511"/>
    <w:rsid w:val="00CF4536"/>
    <w:rsid w:val="00CF48DE"/>
    <w:rsid w:val="00CF5173"/>
    <w:rsid w:val="00CF6E0C"/>
    <w:rsid w:val="00CF7D16"/>
    <w:rsid w:val="00D02AB8"/>
    <w:rsid w:val="00D030A3"/>
    <w:rsid w:val="00D03842"/>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06B9"/>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5DFF"/>
    <w:rsid w:val="00D4638E"/>
    <w:rsid w:val="00D46ED6"/>
    <w:rsid w:val="00D53BB9"/>
    <w:rsid w:val="00D57A2D"/>
    <w:rsid w:val="00D6032C"/>
    <w:rsid w:val="00D61441"/>
    <w:rsid w:val="00D6158D"/>
    <w:rsid w:val="00D62871"/>
    <w:rsid w:val="00D64C99"/>
    <w:rsid w:val="00D659E2"/>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20BC"/>
    <w:rsid w:val="00D95E01"/>
    <w:rsid w:val="00D97154"/>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7D9"/>
    <w:rsid w:val="00DB7DCC"/>
    <w:rsid w:val="00DC0D1F"/>
    <w:rsid w:val="00DC2AF7"/>
    <w:rsid w:val="00DC2E53"/>
    <w:rsid w:val="00DC33CA"/>
    <w:rsid w:val="00DC37BE"/>
    <w:rsid w:val="00DC3BE3"/>
    <w:rsid w:val="00DC3CA8"/>
    <w:rsid w:val="00DC43E8"/>
    <w:rsid w:val="00DC5CF0"/>
    <w:rsid w:val="00DC77E1"/>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5E8A"/>
    <w:rsid w:val="00DF7150"/>
    <w:rsid w:val="00E02BF9"/>
    <w:rsid w:val="00E02FBC"/>
    <w:rsid w:val="00E04359"/>
    <w:rsid w:val="00E04D89"/>
    <w:rsid w:val="00E04F79"/>
    <w:rsid w:val="00E050F5"/>
    <w:rsid w:val="00E05396"/>
    <w:rsid w:val="00E05BAE"/>
    <w:rsid w:val="00E10228"/>
    <w:rsid w:val="00E11117"/>
    <w:rsid w:val="00E1254F"/>
    <w:rsid w:val="00E128E0"/>
    <w:rsid w:val="00E12AD8"/>
    <w:rsid w:val="00E130A5"/>
    <w:rsid w:val="00E13C56"/>
    <w:rsid w:val="00E14DDF"/>
    <w:rsid w:val="00E15599"/>
    <w:rsid w:val="00E15FD9"/>
    <w:rsid w:val="00E16DF6"/>
    <w:rsid w:val="00E2414C"/>
    <w:rsid w:val="00E2536F"/>
    <w:rsid w:val="00E31A88"/>
    <w:rsid w:val="00E3382B"/>
    <w:rsid w:val="00E3519E"/>
    <w:rsid w:val="00E420F4"/>
    <w:rsid w:val="00E42689"/>
    <w:rsid w:val="00E4294B"/>
    <w:rsid w:val="00E448DA"/>
    <w:rsid w:val="00E45398"/>
    <w:rsid w:val="00E453F7"/>
    <w:rsid w:val="00E46C2F"/>
    <w:rsid w:val="00E47B16"/>
    <w:rsid w:val="00E5014B"/>
    <w:rsid w:val="00E51077"/>
    <w:rsid w:val="00E512B1"/>
    <w:rsid w:val="00E51DE6"/>
    <w:rsid w:val="00E51F2F"/>
    <w:rsid w:val="00E52549"/>
    <w:rsid w:val="00E54D5E"/>
    <w:rsid w:val="00E560BD"/>
    <w:rsid w:val="00E57B3F"/>
    <w:rsid w:val="00E62AF9"/>
    <w:rsid w:val="00E63562"/>
    <w:rsid w:val="00E66FFA"/>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1320"/>
    <w:rsid w:val="00E92C34"/>
    <w:rsid w:val="00E96E5D"/>
    <w:rsid w:val="00E97B64"/>
    <w:rsid w:val="00E97F92"/>
    <w:rsid w:val="00EA01CF"/>
    <w:rsid w:val="00EA03A8"/>
    <w:rsid w:val="00EA192D"/>
    <w:rsid w:val="00EA201B"/>
    <w:rsid w:val="00EA3CB6"/>
    <w:rsid w:val="00EA4DED"/>
    <w:rsid w:val="00EA6486"/>
    <w:rsid w:val="00EA7B0E"/>
    <w:rsid w:val="00EA7FC7"/>
    <w:rsid w:val="00EB00F5"/>
    <w:rsid w:val="00EB1D60"/>
    <w:rsid w:val="00EB20C0"/>
    <w:rsid w:val="00EB309C"/>
    <w:rsid w:val="00EB4674"/>
    <w:rsid w:val="00EB5B78"/>
    <w:rsid w:val="00EB5CA6"/>
    <w:rsid w:val="00EB632F"/>
    <w:rsid w:val="00EC175B"/>
    <w:rsid w:val="00EC1B36"/>
    <w:rsid w:val="00EC219C"/>
    <w:rsid w:val="00EC23EA"/>
    <w:rsid w:val="00EC3D63"/>
    <w:rsid w:val="00EC41DC"/>
    <w:rsid w:val="00EC44AE"/>
    <w:rsid w:val="00EC4721"/>
    <w:rsid w:val="00EC5813"/>
    <w:rsid w:val="00EC5AFC"/>
    <w:rsid w:val="00ED1022"/>
    <w:rsid w:val="00ED1C77"/>
    <w:rsid w:val="00ED2A8D"/>
    <w:rsid w:val="00ED77DB"/>
    <w:rsid w:val="00EE1B1F"/>
    <w:rsid w:val="00EE25E5"/>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0E9D"/>
    <w:rsid w:val="00F026A1"/>
    <w:rsid w:val="00F0351C"/>
    <w:rsid w:val="00F06227"/>
    <w:rsid w:val="00F107AE"/>
    <w:rsid w:val="00F12EBB"/>
    <w:rsid w:val="00F13312"/>
    <w:rsid w:val="00F13684"/>
    <w:rsid w:val="00F136D1"/>
    <w:rsid w:val="00F1442E"/>
    <w:rsid w:val="00F1567E"/>
    <w:rsid w:val="00F15850"/>
    <w:rsid w:val="00F16426"/>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0AB"/>
    <w:rsid w:val="00F44BC7"/>
    <w:rsid w:val="00F469B2"/>
    <w:rsid w:val="00F46D2D"/>
    <w:rsid w:val="00F477A0"/>
    <w:rsid w:val="00F47DFC"/>
    <w:rsid w:val="00F522A8"/>
    <w:rsid w:val="00F52B49"/>
    <w:rsid w:val="00F52C78"/>
    <w:rsid w:val="00F52F3C"/>
    <w:rsid w:val="00F530D1"/>
    <w:rsid w:val="00F53146"/>
    <w:rsid w:val="00F5469D"/>
    <w:rsid w:val="00F54D59"/>
    <w:rsid w:val="00F55119"/>
    <w:rsid w:val="00F56990"/>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BF"/>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A7AA9"/>
    <w:rsid w:val="00FB0A1F"/>
    <w:rsid w:val="00FB12E4"/>
    <w:rsid w:val="00FB1A8F"/>
    <w:rsid w:val="00FB1C22"/>
    <w:rsid w:val="00FB28BE"/>
    <w:rsid w:val="00FB3F8B"/>
    <w:rsid w:val="00FB4A9E"/>
    <w:rsid w:val="00FB5F38"/>
    <w:rsid w:val="00FB6BCC"/>
    <w:rsid w:val="00FB6EB0"/>
    <w:rsid w:val="00FB7090"/>
    <w:rsid w:val="00FB768B"/>
    <w:rsid w:val="00FB7ADE"/>
    <w:rsid w:val="00FC275A"/>
    <w:rsid w:val="00FC3517"/>
    <w:rsid w:val="00FC368B"/>
    <w:rsid w:val="00FC56D4"/>
    <w:rsid w:val="00FC63C8"/>
    <w:rsid w:val="00FC6788"/>
    <w:rsid w:val="00FC726D"/>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3F3ABCF"/>
  <w15:docId w15:val="{0889BE95-17CC-4B38-B418-B9E7329D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ng-star-inserted1">
    <w:name w:val="ng-star-inserted1"/>
    <w:rsid w:val="00B44B5E"/>
  </w:style>
  <w:style w:type="paragraph" w:styleId="BodyText0">
    <w:name w:val="Body Text"/>
    <w:basedOn w:val="Normal"/>
    <w:link w:val="BodyTextChar"/>
    <w:rsid w:val="00D206B9"/>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0"/>
    <w:rsid w:val="00D206B9"/>
    <w:rPr>
      <w:rFonts w:ascii=".VnTime" w:eastAsia="Times New Roman" w:hAnsi=".VnTime"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879000833">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o-may-hanh-chinh/thong-tu-102-2012-tt-btc-che-do-cong-tac-phi-cho-can-bo-cong-chuc-141561.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thong-tu-102-2012-tt-btc-che-do-cong-tac-phi-cho-can-bo-cong-chuc-141561.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652B29-BD10-4250-A6ED-14A2F2FB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3221</Words>
  <Characters>12149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EIC</cp:lastModifiedBy>
  <cp:revision>42</cp:revision>
  <cp:lastPrinted>2025-05-05T11:30:00Z</cp:lastPrinted>
  <dcterms:created xsi:type="dcterms:W3CDTF">2025-11-07T05:40:00Z</dcterms:created>
  <dcterms:modified xsi:type="dcterms:W3CDTF">2025-11-12T06:45:00Z</dcterms:modified>
</cp:coreProperties>
</file>